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42B9" w14:textId="2A4CB169" w:rsidR="00B938FF" w:rsidRPr="00F73304" w:rsidRDefault="00B938FF" w:rsidP="00B938FF">
      <w:pPr>
        <w:tabs>
          <w:tab w:val="left" w:pos="5340"/>
        </w:tabs>
        <w:rPr>
          <w:sz w:val="20"/>
          <w:szCs w:val="20"/>
        </w:rPr>
      </w:pPr>
      <w:r w:rsidRPr="00F73304">
        <w:rPr>
          <w:sz w:val="20"/>
          <w:szCs w:val="20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4"/>
      </w:tblGrid>
      <w:tr w:rsidR="002B40E3" w:rsidRPr="00883835" w14:paraId="22F2622D" w14:textId="77777777" w:rsidTr="009E774C">
        <w:tc>
          <w:tcPr>
            <w:tcW w:w="4814" w:type="dxa"/>
          </w:tcPr>
          <w:p w14:paraId="19660698" w14:textId="77777777" w:rsidR="004F5887" w:rsidRPr="00F73304" w:rsidRDefault="004B4893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  <w:r w:rsidRPr="00F73304">
              <w:rPr>
                <w:sz w:val="20"/>
                <w:szCs w:val="20"/>
              </w:rPr>
              <w:br/>
            </w:r>
            <w:bookmarkStart w:id="0" w:name="_Hlk9842578"/>
          </w:p>
          <w:p w14:paraId="7C419D35" w14:textId="77777777" w:rsidR="004F5887" w:rsidRPr="00F73304" w:rsidRDefault="004F5887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1D1765CB" w14:textId="7A17C085" w:rsidR="004B4893" w:rsidRPr="00883835" w:rsidRDefault="004B4893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  <w:r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COMUNICATO STAMPA</w:t>
            </w:r>
          </w:p>
          <w:p w14:paraId="593A6184" w14:textId="5B17EFD1" w:rsidR="004B4893" w:rsidRPr="00883835" w:rsidRDefault="004B4893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  <w:r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 xml:space="preserve">DEL 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7</w:t>
            </w:r>
            <w:r w:rsidR="00927CE7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/0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3</w:t>
            </w:r>
            <w:r w:rsidR="00927CE7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/20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22</w:t>
            </w:r>
          </w:p>
          <w:p w14:paraId="253874E8" w14:textId="77777777" w:rsidR="00792CEF" w:rsidRPr="00883835" w:rsidRDefault="00792CEF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7D6D6DE4" w14:textId="77777777" w:rsidR="00B938FF" w:rsidRPr="00883835" w:rsidRDefault="00B938FF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370AB12C" w14:textId="26036C3E" w:rsidR="00716A99" w:rsidRPr="00883835" w:rsidRDefault="00716A99" w:rsidP="00792CEF">
            <w:pPr>
              <w:tabs>
                <w:tab w:val="left" w:pos="1890"/>
              </w:tabs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Mercoledì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  <w:t xml:space="preserve"> 30 marzo 2022 dalle 10.00 alle 13 .00</w:t>
            </w:r>
          </w:p>
          <w:p w14:paraId="6C5C3B32" w14:textId="77777777" w:rsidR="00716A99" w:rsidRPr="00883835" w:rsidRDefault="00716A99" w:rsidP="00022CEF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</w:pPr>
          </w:p>
          <w:p w14:paraId="303BB203" w14:textId="2957E19B" w:rsidR="00716A99" w:rsidRPr="00883835" w:rsidRDefault="00716A99" w:rsidP="00022CEF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  <w:t xml:space="preserve"> si terrà l’incontro online (Piattaforma ZOOM)</w:t>
            </w:r>
          </w:p>
          <w:p w14:paraId="2B76B547" w14:textId="77777777" w:rsidR="00716A99" w:rsidRPr="00883835" w:rsidRDefault="00716A99" w:rsidP="00022CEF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</w:rPr>
            </w:pPr>
          </w:p>
          <w:p w14:paraId="7DE9B865" w14:textId="77777777" w:rsidR="00716A99" w:rsidRPr="00883835" w:rsidRDefault="00716A99" w:rsidP="00022CEF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  <w:t>"Empowering Sustainable Energy and Climate Action Plans (SECAP) in a wide cross border area"</w:t>
            </w:r>
          </w:p>
          <w:p w14:paraId="547C218A" w14:textId="77777777" w:rsidR="00AE1A58" w:rsidRPr="00883835" w:rsidRDefault="00AE1A58" w:rsidP="00022CEF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en-US"/>
              </w:rPr>
            </w:pPr>
          </w:p>
          <w:p w14:paraId="73238D8F" w14:textId="3986F9FB" w:rsidR="00AE1A58" w:rsidRPr="00883835" w:rsidRDefault="00AE1A58" w:rsidP="00022CEF">
            <w:pPr>
              <w:pStyle w:val="pf0"/>
              <w:spacing w:before="0" w:beforeAutospacing="0" w:after="0" w:afterAutospacing="0" w:line="276" w:lineRule="auto"/>
              <w:jc w:val="both"/>
              <w:rPr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evento organizzato nell'ambito del progetto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Interreg Italia Slovenia "SECAP"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, finalizzato a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diffondere i risultati di progetto e a raccordarsi con azioni di ampio respiro europeo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in tema di energia e clima, quali quelle del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Covenant of Ma</w:t>
            </w:r>
            <w:r w:rsidR="00B806F8"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y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ors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>.</w:t>
            </w:r>
          </w:p>
          <w:p w14:paraId="35FAA761" w14:textId="268FCC4A" w:rsidR="00AE1A58" w:rsidRPr="00883835" w:rsidRDefault="00AE1A58" w:rsidP="00022CEF">
            <w:pPr>
              <w:pStyle w:val="pf0"/>
              <w:spacing w:before="0" w:beforeAutospacing="0" w:after="0" w:afterAutospacing="0" w:line="276" w:lineRule="auto"/>
              <w:jc w:val="both"/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A seguito dei saluti di benvenuto di Massimo Canali, Direttore Centrale Difesa dell’ambiente, Energia e Sviluppo sostenibile,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Nicolò Tudorov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(Regione Autonoma Friuli-Venezia Giulia, RAFVG) e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Ivana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Kacafura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(Agenzia Per L'energia di Nova Gorica, GOLEA) approfondiranno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l'importanza di SECAP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883835"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nell'ambito delle strategie regionali per il clima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. </w:t>
            </w:r>
          </w:p>
          <w:p w14:paraId="5A53106E" w14:textId="07FB7F82" w:rsidR="00792CEF" w:rsidRPr="00883835" w:rsidRDefault="007E077F" w:rsidP="00022CEF">
            <w:pPr>
              <w:pStyle w:val="pf0"/>
              <w:spacing w:before="0" w:beforeAutospacing="0" w:after="0" w:afterAutospacing="0" w:line="276" w:lineRule="auto"/>
              <w:jc w:val="both"/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Denis Maragno (Università IUAV di Venezia) esporrà i nuovi approcci sviluppati con il progetto per la valutazione della vulnerabilità ai cambiamenti climatici e il suo ruolo nelle strategie di adattamento a livello di territori transfrontalieri, mentre Nicola </w:t>
            </w:r>
            <w:proofErr w:type="spellStart"/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>Holodkov</w:t>
            </w:r>
            <w:proofErr w:type="spellEnd"/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(AREA Science </w:t>
            </w:r>
            <w:proofErr w:type="gramStart"/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Park) </w:t>
            </w:r>
            <w:r w:rsidR="00F73304"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</w:t>
            </w:r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>approfondirà</w:t>
            </w:r>
            <w:proofErr w:type="gramEnd"/>
            <w:r w:rsidRPr="00883835">
              <w:rPr>
                <w:rStyle w:val="cf01"/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 le metodologie sviluppate nell'ambito del progetto per favorire l'adattamento ai cambiamenti climatici.</w:t>
            </w:r>
          </w:p>
          <w:p w14:paraId="759D0514" w14:textId="6572018D" w:rsidR="00022CEF" w:rsidRPr="00883835" w:rsidRDefault="00022CEF" w:rsidP="00022CEF">
            <w:pPr>
              <w:pStyle w:val="pf0"/>
              <w:spacing w:before="0" w:beforeAutospacing="0" w:after="0" w:afterAutospacing="0" w:line="276" w:lineRule="auto"/>
              <w:jc w:val="both"/>
              <w:rPr>
                <w:rStyle w:val="cf01"/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883835">
              <w:rPr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Sarà poi la volta dei comuni che hanno beneficiato del progetto "SECAP" nell'elaborazione dei </w:t>
            </w:r>
            <w:r w:rsidRPr="00883835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Piani di Azione per l'energia e il Clima</w:t>
            </w:r>
            <w:r w:rsidRPr="00883835">
              <w:rPr>
                <w:rFonts w:ascii="Trebuchet MS" w:hAnsi="Trebuchet MS" w:cstheme="minorHAnsi"/>
                <w:color w:val="1F4E79" w:themeColor="accent5" w:themeShade="80"/>
                <w:sz w:val="20"/>
                <w:szCs w:val="20"/>
              </w:rPr>
              <w:t xml:space="preserve">: guidati da </w:t>
            </w:r>
            <w:r w:rsidRPr="00883835">
              <w:rPr>
                <w:rFonts w:ascii="Trebuchet MS" w:hAnsi="Trebuchet MS" w:cstheme="minorHAnsi"/>
                <w:b/>
                <w:bCs/>
                <w:color w:val="1F4E79" w:themeColor="accent5" w:themeShade="80"/>
                <w:sz w:val="20"/>
                <w:szCs w:val="20"/>
              </w:rPr>
              <w:t>Črtomir</w:t>
            </w:r>
          </w:p>
          <w:p w14:paraId="71981906" w14:textId="49FA5CA2" w:rsidR="00F73304" w:rsidRPr="00883835" w:rsidRDefault="007E077F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  <w:proofErr w:type="spellStart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>Kurnik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(Agenzia per l'energia della </w:t>
            </w:r>
            <w:proofErr w:type="spellStart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>Gorenjska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, LEAG), </w:t>
            </w:r>
            <w:proofErr w:type="spellStart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>Tadej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>Beočanin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, sindaco del </w:t>
            </w:r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comune</w:t>
            </w: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</w:t>
            </w:r>
            <w:r w:rsid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di </w:t>
            </w:r>
          </w:p>
          <w:p w14:paraId="1C9DA4DB" w14:textId="77777777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76B2CBF3" w14:textId="77777777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77EFB25C" w14:textId="77777777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5CD138C4" w14:textId="77777777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5D893861" w14:textId="77777777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6A55DBA1" w14:textId="617B9829" w:rsidR="007E077F" w:rsidRPr="00883835" w:rsidRDefault="007E077F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  <w:proofErr w:type="spellStart"/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Ajdovščina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e Chiara Puntar, Consigliera Delegata ai Progetti Comunitari del </w:t>
            </w:r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Comune di Duino Aurisina</w:t>
            </w: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porteranno la loro </w:t>
            </w:r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esperienza</w:t>
            </w: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maturata in questi tre anni di progetto.</w:t>
            </w:r>
          </w:p>
          <w:p w14:paraId="2D9A810D" w14:textId="63A119AA" w:rsidR="00F73304" w:rsidRPr="00883835" w:rsidRDefault="007E077F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Davide Cassanmagnago (Covenant of </w:t>
            </w:r>
            <w:proofErr w:type="spellStart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>Mayors</w:t>
            </w:r>
            <w:proofErr w:type="spellEnd"/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) illustrerà le </w:t>
            </w:r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 xml:space="preserve">nuove strategie ed obiettivi del Covenant of Majors </w:t>
            </w: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e </w:t>
            </w:r>
            <w:r w:rsidRPr="00883835">
              <w:rPr>
                <w:rFonts w:ascii="Trebuchet MS" w:eastAsia="Times New Roman" w:hAnsi="Trebuchet MS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le nuove fonti di finanziamento EU sul Clima riservate ai comuni</w:t>
            </w:r>
            <w:r w:rsidRPr="00883835"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. </w:t>
            </w:r>
          </w:p>
          <w:p w14:paraId="36627E8D" w14:textId="6EA772DE" w:rsidR="00F73304" w:rsidRPr="00883835" w:rsidRDefault="00F73304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28EE9706" w14:textId="64249C11" w:rsidR="00F53BA5" w:rsidRPr="00883835" w:rsidRDefault="00F53BA5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134B8D9D" w14:textId="548487D1" w:rsidR="00F53BA5" w:rsidRPr="00883835" w:rsidRDefault="00F53BA5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7B5B3736" w14:textId="77777777" w:rsidR="00F53BA5" w:rsidRPr="00883835" w:rsidRDefault="00F53BA5" w:rsidP="007E077F">
            <w:pPr>
              <w:spacing w:line="276" w:lineRule="auto"/>
              <w:jc w:val="both"/>
              <w:rPr>
                <w:rFonts w:ascii="Trebuchet MS" w:eastAsia="Times New Roman" w:hAnsi="Trebuchet MS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</w:p>
          <w:p w14:paraId="3E8D55B5" w14:textId="4DC58560" w:rsidR="007E077F" w:rsidRPr="00883835" w:rsidRDefault="007E077F" w:rsidP="00F73304">
            <w:pPr>
              <w:pStyle w:val="Paragrafoelenco"/>
              <w:numPr>
                <w:ilvl w:val="0"/>
                <w:numId w:val="2"/>
              </w:numPr>
              <w:spacing w:line="276" w:lineRule="auto"/>
              <w:jc w:val="both"/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AGENDA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: 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u w:val="single"/>
                <w:lang w:eastAsia="it-IT"/>
              </w:rPr>
              <w:t>https://www.unioncamereveneto.it/wp-content/uploads/2022/02/EMPOWERING-SECAPS-30.3.22.pdf</w:t>
            </w:r>
          </w:p>
          <w:p w14:paraId="4F1DD6FF" w14:textId="77777777" w:rsidR="007E077F" w:rsidRPr="00883835" w:rsidRDefault="007E077F" w:rsidP="007E077F">
            <w:pPr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eastAsia="it-IT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PARTECIPAZIONE: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 gratuita</w:t>
            </w:r>
          </w:p>
          <w:p w14:paraId="46CDD119" w14:textId="77777777" w:rsidR="007E077F" w:rsidRPr="00883835" w:rsidRDefault="007E077F" w:rsidP="007E077F">
            <w:pPr>
              <w:numPr>
                <w:ilvl w:val="0"/>
                <w:numId w:val="1"/>
              </w:numPr>
              <w:spacing w:line="276" w:lineRule="auto"/>
              <w:rPr>
                <w:rFonts w:eastAsia="Times New Roman" w:cstheme="minorHAnsi"/>
                <w:color w:val="1F4E79" w:themeColor="accent5" w:themeShade="80"/>
                <w:sz w:val="20"/>
                <w:szCs w:val="20"/>
                <w:u w:val="single"/>
                <w:lang w:eastAsia="it-IT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ISCRIZIONE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eastAsia="it-IT"/>
              </w:rPr>
              <w:t xml:space="preserve">: </w:t>
            </w:r>
            <w:hyperlink r:id="rId7" w:history="1">
              <w:r w:rsidRPr="00883835">
                <w:rPr>
                  <w:rFonts w:eastAsia="Times New Roman" w:cstheme="minorHAnsi"/>
                  <w:color w:val="1F4E79" w:themeColor="accent5" w:themeShade="80"/>
                  <w:sz w:val="20"/>
                  <w:szCs w:val="20"/>
                  <w:u w:val="single"/>
                  <w:lang w:eastAsia="it-IT"/>
                </w:rPr>
                <w:t>https://registrazioni.unioncamereveneto.it/575948</w:t>
              </w:r>
            </w:hyperlink>
          </w:p>
          <w:p w14:paraId="09E47DF9" w14:textId="0A540623" w:rsidR="00AE1A58" w:rsidRPr="00883835" w:rsidRDefault="00AE1A58" w:rsidP="00AE1A58">
            <w:pPr>
              <w:tabs>
                <w:tab w:val="left" w:pos="1890"/>
              </w:tabs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0BB59D1B" w14:textId="77777777" w:rsidR="00613FB8" w:rsidRPr="00883835" w:rsidRDefault="00613FB8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5706B7FD" w14:textId="77777777" w:rsidR="00A64549" w:rsidRPr="00883835" w:rsidRDefault="00A64549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4D55E733" w14:textId="77777777" w:rsidR="004F5887" w:rsidRPr="00883835" w:rsidRDefault="004F5887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40D86EB7" w14:textId="23068CD7" w:rsidR="004B4893" w:rsidRPr="00883835" w:rsidRDefault="004B4893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  <w:r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 xml:space="preserve">TISKOVNO SPOROČILO Z </w:t>
            </w:r>
          </w:p>
          <w:p w14:paraId="7EE9BAEF" w14:textId="027BCAF9" w:rsidR="004B4893" w:rsidRPr="00883835" w:rsidRDefault="004B4893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  <w:r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 xml:space="preserve">DNE 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7</w:t>
            </w:r>
            <w:r w:rsidR="00927CE7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/0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3</w:t>
            </w:r>
            <w:r w:rsidR="00927CE7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/20</w:t>
            </w:r>
            <w:r w:rsidR="00716A99" w:rsidRPr="00883835"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  <w:t>22</w:t>
            </w:r>
          </w:p>
          <w:p w14:paraId="32C1EB05" w14:textId="77777777" w:rsidR="004B4893" w:rsidRPr="00883835" w:rsidRDefault="004B4893" w:rsidP="00322068">
            <w:pPr>
              <w:tabs>
                <w:tab w:val="left" w:pos="1890"/>
              </w:tabs>
              <w:jc w:val="both"/>
              <w:rPr>
                <w:rFonts w:ascii="Trebuchet MS" w:hAnsi="Trebuchet MS"/>
                <w:i/>
                <w:color w:val="2F5496" w:themeColor="accent1" w:themeShade="BF"/>
                <w:sz w:val="20"/>
                <w:szCs w:val="20"/>
              </w:rPr>
            </w:pPr>
          </w:p>
          <w:p w14:paraId="7F929364" w14:textId="77777777" w:rsidR="00022CEF" w:rsidRPr="00883835" w:rsidRDefault="00022CEF" w:rsidP="00040F31">
            <w:pPr>
              <w:tabs>
                <w:tab w:val="left" w:pos="1890"/>
              </w:tabs>
              <w:jc w:val="both"/>
              <w:rPr>
                <w:rFonts w:ascii="Trebuchet MS" w:hAnsi="Trebuchet MS"/>
                <w:b/>
                <w:i/>
                <w:color w:val="2F5496" w:themeColor="accent1" w:themeShade="BF"/>
                <w:sz w:val="20"/>
                <w:szCs w:val="20"/>
              </w:rPr>
            </w:pPr>
          </w:p>
          <w:p w14:paraId="4061E97D" w14:textId="0E54AB00" w:rsidR="00B806F8" w:rsidRPr="00883835" w:rsidRDefault="00BC71D1" w:rsidP="00C374B6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V s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red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o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30.3.2022 od 10.00 do 13.00</w:t>
            </w:r>
          </w:p>
          <w:p w14:paraId="074743FE" w14:textId="77777777" w:rsidR="00B806F8" w:rsidRPr="00883835" w:rsidRDefault="00B806F8" w:rsidP="00C374B6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54082A1C" w14:textId="2F4345C5" w:rsidR="00B806F8" w:rsidRPr="00883835" w:rsidRDefault="00BC71D1" w:rsidP="00C374B6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bo potekalo 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srečanje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preko spletne </w:t>
            </w:r>
            <w:r w:rsidR="001C4CD9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platform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e</w:t>
            </w:r>
            <w:r w:rsidR="00792CEF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(Z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OOM)</w:t>
            </w:r>
          </w:p>
          <w:p w14:paraId="0C24AA31" w14:textId="77777777" w:rsidR="00BC71D1" w:rsidRPr="00883835" w:rsidRDefault="00BC71D1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6BB784A8" w14:textId="42291623" w:rsidR="00040F31" w:rsidRPr="00883835" w:rsidRDefault="00B806F8" w:rsidP="00B806F8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"</w:t>
            </w:r>
            <w:r w:rsidR="0066752E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Krepitev izvajanja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 xml:space="preserve"> </w:t>
            </w:r>
            <w:r w:rsidR="0066752E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A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kcijskih načrtov za trajnostno energijo in podnebje (SECAP) na šir</w:t>
            </w:r>
            <w:r w:rsidR="00BC71D1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šem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 xml:space="preserve"> čezmejnem območju"</w:t>
            </w:r>
          </w:p>
          <w:p w14:paraId="2CD99BCE" w14:textId="77777777" w:rsidR="00B806F8" w:rsidRPr="00883835" w:rsidRDefault="00B806F8" w:rsidP="00B806F8">
            <w:pPr>
              <w:tabs>
                <w:tab w:val="left" w:pos="1890"/>
              </w:tabs>
              <w:spacing w:line="276" w:lineRule="auto"/>
              <w:jc w:val="center"/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74270AA5" w14:textId="4DF1B82E" w:rsidR="00B806F8" w:rsidRPr="00883835" w:rsidRDefault="00BC71D1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D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ogodek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bo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organiziran v okviru </w:t>
            </w:r>
            <w:r w:rsidR="00B806F8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projekta Interreg Italija Slovenija "SECAP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", katerega cilj je širjenje </w:t>
            </w:r>
            <w:r w:rsidR="004A4D1D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trajnostne rabe energije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in</w:t>
            </w:r>
            <w:r w:rsidR="004A4D1D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prilagajanja na podnebne spremembe ter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povezovanje </w:t>
            </w:r>
            <w:r w:rsidR="004A4D1D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z </w:t>
            </w:r>
            <w:r w:rsidR="00B806F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evropskimi energetskimi in podnebnimi akcijami, kot </w:t>
            </w:r>
            <w:r w:rsidR="001E7BD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je </w:t>
            </w:r>
            <w:r w:rsidR="001E7BD8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Konvencija županov</w:t>
            </w:r>
            <w:r w:rsidR="00B806F8"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.</w:t>
            </w:r>
          </w:p>
          <w:p w14:paraId="18D0587A" w14:textId="40E3CC96" w:rsidR="00B806F8" w:rsidRPr="00883835" w:rsidRDefault="00B806F8" w:rsidP="00613FB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Po pozdravn</w:t>
            </w:r>
            <w:r w:rsidR="001E7BD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em nagovoru </w:t>
            </w:r>
            <w:r w:rsidR="004A4D1D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g.</w:t>
            </w:r>
            <w:r w:rsidR="001E7BD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Massimo Canali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, direktorja za obrambo okolja, energetiko in trajnostni razvoj</w:t>
            </w:r>
            <w:r w:rsidR="004564AB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regije RAFVG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, bosta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Nicolò Tudorov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(Avtonomna regija Furlanija-Julijska krajina, RAFVG) in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Ivana Kacafura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(</w:t>
            </w:r>
            <w:r w:rsidR="001E7BD8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Goriška lokalna energetska agencija,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Nova Gorica, GOLEA) </w:t>
            </w:r>
            <w:r w:rsidR="004564AB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predstavila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pomen SECAP v podnebn</w:t>
            </w:r>
            <w:r w:rsidR="004564AB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ih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strategij</w:t>
            </w:r>
            <w:r w:rsidR="004564AB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ah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.</w:t>
            </w:r>
          </w:p>
          <w:p w14:paraId="62CD6FE4" w14:textId="7444D91F" w:rsidR="00613FB8" w:rsidRPr="00883835" w:rsidRDefault="00613FB8" w:rsidP="00613FB8">
            <w:pPr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Denis Maragno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(Univerza IUAV v Benetkah) bo predstavil nove pristope, ki so bili razviti znotraj projekta, za oceno ranljivosti na podnebne spremembe in njihovo vlogo v strategijah prilagajanja na čezmejni ravni,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 xml:space="preserve">Nikola Holodkov 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(AREA Science Park) pa bo p</w:t>
            </w:r>
            <w:r w:rsidR="004A4D1D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odrobneje prikazal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razvite metodologije v okviru projekta za spodbujanje prilagajanja na podnebne spremembe.</w:t>
            </w:r>
          </w:p>
          <w:p w14:paraId="309DC67B" w14:textId="751E1216" w:rsidR="00734A92" w:rsidRPr="00883835" w:rsidRDefault="00613FB8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Črtomir Kurnik (Lokalna e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nergetska agencija Gorenjske, LEAG) bo </w:t>
            </w:r>
            <w:r w:rsidR="00734A92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prikazal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vključenost teritorija</w:t>
            </w:r>
            <w:r w:rsidR="00734A92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in pozitivne učinke SECAP na različnih segmentih delovanja</w:t>
            </w:r>
            <w:r w:rsidR="00FE3662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občin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.</w:t>
            </w:r>
            <w:r w:rsidR="00734A92"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</w:t>
            </w:r>
          </w:p>
          <w:p w14:paraId="122111D0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506DDAE2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520F6281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25AA0117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2A13534D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4B7247A4" w14:textId="77777777" w:rsidR="00F73304" w:rsidRPr="00883835" w:rsidRDefault="00F73304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</w:p>
          <w:p w14:paraId="4B690CC4" w14:textId="426F85F1" w:rsidR="00613FB8" w:rsidRPr="00883835" w:rsidRDefault="00734A92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Sledil bo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Davide Cassanmagnago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(Konvencija županov) s predstavitvijo nove strategije in ciljev Konvencije županov in novih virov podnebnega financiranja EU, rezerviranih za občine.</w:t>
            </w:r>
          </w:p>
          <w:p w14:paraId="180C5FA5" w14:textId="2DBDFCDB" w:rsidR="00172AC1" w:rsidRPr="00883835" w:rsidRDefault="00172AC1" w:rsidP="00B806F8">
            <w:pPr>
              <w:tabs>
                <w:tab w:val="left" w:pos="1890"/>
              </w:tabs>
              <w:spacing w:line="276" w:lineRule="auto"/>
              <w:jc w:val="both"/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</w:pP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Nato bodo na vrsti občine, katere so preko projekta "SECAP" pridobile Akcijske načrte za energetiko in podnebje.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 xml:space="preserve"> 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Svoje izkušnje, pridobljene v teh treh letih projekta, bodo z nami delili župan Občine Ajdovščina,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 xml:space="preserve"> Tadej Beočanin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 xml:space="preserve"> in </w:t>
            </w:r>
            <w:r w:rsidRPr="00883835">
              <w:rPr>
                <w:rFonts w:ascii="Trebuchet MS" w:hAnsi="Trebuchet MS"/>
                <w:b/>
                <w:bCs/>
                <w:color w:val="1F4E79" w:themeColor="accent5" w:themeShade="80"/>
                <w:sz w:val="20"/>
                <w:szCs w:val="20"/>
                <w:lang w:val="sl-SI"/>
              </w:rPr>
              <w:t>Chiara Puntar</w:t>
            </w:r>
            <w:r w:rsidRPr="00883835">
              <w:rPr>
                <w:rFonts w:ascii="Trebuchet MS" w:hAnsi="Trebuchet MS"/>
                <w:color w:val="1F4E79" w:themeColor="accent5" w:themeShade="80"/>
                <w:sz w:val="20"/>
                <w:szCs w:val="20"/>
                <w:lang w:val="sl-SI"/>
              </w:rPr>
              <w:t>, svetnica za skupnostne projekte Občine Devin Aurisina</w:t>
            </w:r>
          </w:p>
          <w:p w14:paraId="6E0FD3F7" w14:textId="73D03CD0" w:rsidR="00F73304" w:rsidRPr="00883835" w:rsidRDefault="00F73304" w:rsidP="00172AC1">
            <w:pPr>
              <w:tabs>
                <w:tab w:val="left" w:pos="1890"/>
              </w:tabs>
              <w:rPr>
                <w:rFonts w:ascii="Trebuchet MS" w:hAnsi="Trebuchet MS"/>
                <w:sz w:val="20"/>
                <w:szCs w:val="20"/>
                <w:lang w:val="sl-SI"/>
              </w:rPr>
            </w:pPr>
          </w:p>
          <w:p w14:paraId="407F9B2C" w14:textId="7B9DC15C" w:rsidR="00172AC1" w:rsidRPr="00883835" w:rsidRDefault="00172AC1" w:rsidP="00F73304">
            <w:pPr>
              <w:pStyle w:val="Paragrafoelenco"/>
              <w:numPr>
                <w:ilvl w:val="0"/>
                <w:numId w:val="2"/>
              </w:numPr>
              <w:tabs>
                <w:tab w:val="left" w:pos="1890"/>
              </w:tabs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val="sl-SI" w:eastAsia="it-IT"/>
              </w:rPr>
              <w:t>DNEVNI RED:</w:t>
            </w:r>
            <w:r w:rsidRPr="00883835">
              <w:rPr>
                <w:rFonts w:ascii="Trebuchet MS" w:hAnsi="Trebuchet MS"/>
                <w:sz w:val="20"/>
                <w:szCs w:val="20"/>
                <w:lang w:val="sl-SI"/>
              </w:rPr>
              <w:t xml:space="preserve"> 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u w:val="single"/>
                <w:lang w:val="sl-SI" w:eastAsia="it-IT"/>
              </w:rPr>
              <w:t>https://www.unioncamereveneto.it/wp-content/uploads/2022/02/EMPOWERING-SECAPS-30.3.22.pdf</w:t>
            </w:r>
          </w:p>
          <w:p w14:paraId="7A70C64A" w14:textId="14DD6A12" w:rsidR="00172AC1" w:rsidRPr="00883835" w:rsidRDefault="00172AC1" w:rsidP="00F73304">
            <w:pPr>
              <w:pStyle w:val="Paragrafoelenco"/>
              <w:numPr>
                <w:ilvl w:val="0"/>
                <w:numId w:val="2"/>
              </w:numPr>
              <w:tabs>
                <w:tab w:val="left" w:pos="1890"/>
              </w:tabs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val="sl-SI" w:eastAsia="it-IT"/>
              </w:rPr>
              <w:t xml:space="preserve"> UDELEŽBA</w:t>
            </w:r>
            <w:r w:rsidRPr="00883835">
              <w:rPr>
                <w:rFonts w:ascii="Trebuchet MS" w:hAnsi="Trebuchet MS"/>
                <w:sz w:val="20"/>
                <w:szCs w:val="20"/>
                <w:lang w:val="sl-SI"/>
              </w:rPr>
              <w:t>: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lang w:val="sl-SI" w:eastAsia="it-IT"/>
              </w:rPr>
              <w:t xml:space="preserve"> brezplačna</w:t>
            </w:r>
          </w:p>
          <w:p w14:paraId="1DC17D58" w14:textId="571630CB" w:rsidR="00B806F8" w:rsidRPr="00883835" w:rsidRDefault="00172AC1" w:rsidP="00F73304">
            <w:pPr>
              <w:pStyle w:val="Paragrafoelenco"/>
              <w:numPr>
                <w:ilvl w:val="0"/>
                <w:numId w:val="2"/>
              </w:numPr>
              <w:tabs>
                <w:tab w:val="left" w:pos="1890"/>
              </w:tabs>
              <w:rPr>
                <w:rFonts w:ascii="Trebuchet MS" w:hAnsi="Trebuchet MS"/>
                <w:sz w:val="20"/>
                <w:szCs w:val="20"/>
                <w:lang w:val="sl-SI"/>
              </w:rPr>
            </w:pP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val="sl-SI" w:eastAsia="it-IT"/>
              </w:rPr>
              <w:t>P</w:t>
            </w:r>
            <w:r w:rsidRPr="00883835">
              <w:rPr>
                <w:rFonts w:eastAsia="Times New Roman" w:cstheme="minorHAnsi"/>
                <w:b/>
                <w:bCs/>
                <w:color w:val="1F4E79" w:themeColor="accent5" w:themeShade="80"/>
                <w:sz w:val="20"/>
                <w:szCs w:val="20"/>
                <w:lang w:eastAsia="it-IT"/>
              </w:rPr>
              <w:t>RIJAVA</w:t>
            </w:r>
            <w:r w:rsidRPr="00883835">
              <w:rPr>
                <w:rFonts w:ascii="Trebuchet MS" w:hAnsi="Trebuchet MS"/>
                <w:sz w:val="20"/>
                <w:szCs w:val="20"/>
                <w:lang w:val="sl-SI"/>
              </w:rPr>
              <w:t xml:space="preserve">: </w:t>
            </w:r>
            <w:r w:rsidRPr="00883835">
              <w:rPr>
                <w:rFonts w:eastAsia="Times New Roman" w:cstheme="minorHAnsi"/>
                <w:color w:val="1F4E79" w:themeColor="accent5" w:themeShade="80"/>
                <w:sz w:val="20"/>
                <w:szCs w:val="20"/>
                <w:u w:val="single"/>
                <w:lang w:eastAsia="it-IT"/>
              </w:rPr>
              <w:t>https://registrazioni.unioncamereveneto.it/575948</w:t>
            </w:r>
          </w:p>
        </w:tc>
      </w:tr>
      <w:bookmarkEnd w:id="0"/>
    </w:tbl>
    <w:p w14:paraId="19DD147C" w14:textId="77777777" w:rsidR="00F73304" w:rsidRPr="00883835" w:rsidRDefault="00F73304" w:rsidP="00F73304">
      <w:pPr>
        <w:tabs>
          <w:tab w:val="left" w:pos="1890"/>
        </w:tabs>
        <w:jc w:val="center"/>
        <w:rPr>
          <w:rFonts w:ascii="Trebuchet MS" w:hAnsi="Trebuchet MS"/>
          <w:sz w:val="21"/>
          <w:szCs w:val="21"/>
        </w:rPr>
      </w:pPr>
    </w:p>
    <w:p w14:paraId="75065E2B" w14:textId="7A33374A" w:rsidR="00322068" w:rsidRPr="00883835" w:rsidRDefault="00322068" w:rsidP="00F73304">
      <w:pPr>
        <w:tabs>
          <w:tab w:val="left" w:pos="1890"/>
        </w:tabs>
        <w:jc w:val="center"/>
        <w:rPr>
          <w:rFonts w:ascii="Trebuchet MS" w:hAnsi="Trebuchet MS"/>
          <w:sz w:val="21"/>
          <w:szCs w:val="21"/>
        </w:rPr>
      </w:pPr>
      <w:r w:rsidRPr="00883835">
        <w:rPr>
          <w:rFonts w:ascii="Trebuchet MS" w:hAnsi="Trebuchet MS"/>
          <w:sz w:val="21"/>
          <w:szCs w:val="21"/>
        </w:rPr>
        <w:t>***</w:t>
      </w:r>
    </w:p>
    <w:p w14:paraId="6315AE6D" w14:textId="4E3F2861" w:rsidR="00F73304" w:rsidRPr="00883835" w:rsidRDefault="00322068" w:rsidP="00E5281A">
      <w:pPr>
        <w:tabs>
          <w:tab w:val="left" w:pos="1890"/>
        </w:tabs>
        <w:spacing w:line="240" w:lineRule="auto"/>
        <w:rPr>
          <w:rFonts w:ascii="Trebuchet MS" w:hAnsi="Trebuchet MS"/>
          <w:b/>
          <w:color w:val="2F5496" w:themeColor="accent1" w:themeShade="BF"/>
          <w:sz w:val="21"/>
          <w:szCs w:val="21"/>
        </w:rPr>
      </w:pPr>
      <w:r w:rsidRPr="00883835">
        <w:rPr>
          <w:rFonts w:ascii="Trebuchet MS" w:hAnsi="Trebuchet MS"/>
          <w:b/>
          <w:color w:val="2F5496" w:themeColor="accent1" w:themeShade="BF"/>
          <w:sz w:val="21"/>
          <w:szCs w:val="21"/>
        </w:rPr>
        <w:t>Per ulteriori informazioni</w:t>
      </w:r>
      <w:r w:rsidR="00883835">
        <w:rPr>
          <w:rFonts w:ascii="Trebuchet MS" w:hAnsi="Trebuchet MS"/>
          <w:b/>
          <w:color w:val="2F5496" w:themeColor="accent1" w:themeShade="BF"/>
          <w:sz w:val="21"/>
          <w:szCs w:val="21"/>
        </w:rPr>
        <w:t>/</w:t>
      </w:r>
      <w:r w:rsidR="00883835" w:rsidRPr="001C5AED">
        <w:rPr>
          <w:rFonts w:ascii="Trebuchet MS" w:hAnsi="Trebuchet MS"/>
          <w:b/>
          <w:color w:val="2F5496" w:themeColor="accent1" w:themeShade="BF"/>
        </w:rPr>
        <w:t xml:space="preserve">Za </w:t>
      </w:r>
      <w:proofErr w:type="spellStart"/>
      <w:r w:rsidR="00883835" w:rsidRPr="001C5AED">
        <w:rPr>
          <w:rFonts w:ascii="Trebuchet MS" w:hAnsi="Trebuchet MS"/>
          <w:b/>
          <w:color w:val="2F5496" w:themeColor="accent1" w:themeShade="BF"/>
        </w:rPr>
        <w:t>več</w:t>
      </w:r>
      <w:proofErr w:type="spellEnd"/>
      <w:r w:rsidR="00883835" w:rsidRPr="001C5AED">
        <w:rPr>
          <w:rFonts w:ascii="Trebuchet MS" w:hAnsi="Trebuchet MS"/>
          <w:b/>
          <w:color w:val="2F5496" w:themeColor="accent1" w:themeShade="BF"/>
        </w:rPr>
        <w:t xml:space="preserve"> </w:t>
      </w:r>
      <w:proofErr w:type="spellStart"/>
      <w:r w:rsidR="00883835" w:rsidRPr="001C5AED">
        <w:rPr>
          <w:rFonts w:ascii="Trebuchet MS" w:hAnsi="Trebuchet MS"/>
          <w:b/>
          <w:color w:val="2F5496" w:themeColor="accent1" w:themeShade="BF"/>
        </w:rPr>
        <w:t>informacij</w:t>
      </w:r>
      <w:proofErr w:type="spellEnd"/>
    </w:p>
    <w:p w14:paraId="1A69A182" w14:textId="77777777" w:rsidR="00F53BA5" w:rsidRPr="00883835" w:rsidRDefault="00AD6058" w:rsidP="00023839">
      <w:pPr>
        <w:tabs>
          <w:tab w:val="left" w:pos="1890"/>
        </w:tabs>
        <w:spacing w:line="240" w:lineRule="auto"/>
        <w:rPr>
          <w:rFonts w:ascii="Trebuchet MS" w:hAnsi="Trebuchet MS"/>
          <w:color w:val="2F5496" w:themeColor="accent1" w:themeShade="BF"/>
          <w:sz w:val="20"/>
          <w:szCs w:val="20"/>
        </w:rPr>
      </w:pPr>
      <w:hyperlink r:id="rId8" w:history="1">
        <w:r w:rsidR="00940097" w:rsidRPr="00883835">
          <w:rPr>
            <w:rStyle w:val="Collegamentoipertestuale"/>
            <w:rFonts w:ascii="Trebuchet MS" w:hAnsi="Trebuchet MS"/>
            <w:sz w:val="20"/>
            <w:szCs w:val="20"/>
          </w:rPr>
          <w:t>secap@regione.fvg.it</w:t>
        </w:r>
      </w:hyperlink>
    </w:p>
    <w:p w14:paraId="168F9203" w14:textId="77777777" w:rsidR="00F53BA5" w:rsidRPr="00883835" w:rsidRDefault="00AD6058" w:rsidP="00023839">
      <w:pPr>
        <w:tabs>
          <w:tab w:val="left" w:pos="1890"/>
        </w:tabs>
        <w:spacing w:line="240" w:lineRule="auto"/>
        <w:rPr>
          <w:rFonts w:ascii="Trebuchet MS" w:hAnsi="Trebuchet MS"/>
          <w:color w:val="2F5496" w:themeColor="accent1" w:themeShade="BF"/>
          <w:sz w:val="20"/>
          <w:szCs w:val="20"/>
        </w:rPr>
      </w:pPr>
      <w:hyperlink r:id="rId9" w:history="1">
        <w:r w:rsidR="00F53BA5" w:rsidRPr="00883835">
          <w:rPr>
            <w:rStyle w:val="Collegamentoipertestuale"/>
            <w:rFonts w:ascii="Trebuchet MS" w:hAnsi="Trebuchet MS"/>
            <w:sz w:val="20"/>
            <w:szCs w:val="20"/>
          </w:rPr>
          <w:t>www.ita-slo/secap</w:t>
        </w:r>
      </w:hyperlink>
      <w:r w:rsidR="00940097" w:rsidRPr="00883835">
        <w:rPr>
          <w:rFonts w:ascii="Trebuchet MS" w:hAnsi="Trebuchet MS"/>
          <w:color w:val="2F5496" w:themeColor="accent1" w:themeShade="BF"/>
          <w:sz w:val="20"/>
          <w:szCs w:val="20"/>
        </w:rPr>
        <w:t>,</w:t>
      </w:r>
    </w:p>
    <w:p w14:paraId="0DC7634A" w14:textId="77777777" w:rsidR="00F53BA5" w:rsidRPr="00883835" w:rsidRDefault="00940097" w:rsidP="00023839">
      <w:pPr>
        <w:tabs>
          <w:tab w:val="left" w:pos="1890"/>
        </w:tabs>
        <w:spacing w:line="240" w:lineRule="auto"/>
        <w:rPr>
          <w:rFonts w:hAnsi="Calibri"/>
          <w:color w:val="1F4E79" w:themeColor="accent5" w:themeShade="80"/>
          <w:kern w:val="24"/>
          <w:sz w:val="20"/>
          <w:szCs w:val="20"/>
        </w:rPr>
      </w:pPr>
      <w:r w:rsidRPr="00883835">
        <w:rPr>
          <w:rFonts w:ascii="Trebuchet MS" w:hAnsi="Trebuchet MS"/>
          <w:noProof/>
          <w:color w:val="2F5496" w:themeColor="accent1" w:themeShade="BF"/>
          <w:sz w:val="20"/>
          <w:szCs w:val="20"/>
        </w:rPr>
        <w:drawing>
          <wp:inline distT="0" distB="0" distL="0" distR="0" wp14:anchorId="56E9CA5B" wp14:editId="6204E2CB">
            <wp:extent cx="210711" cy="213991"/>
            <wp:effectExtent l="0" t="0" r="0" b="0"/>
            <wp:docPr id="14" name="Immagine 2">
              <a:extLst xmlns:a="http://schemas.openxmlformats.org/drawingml/2006/main">
                <a:ext uri="{FF2B5EF4-FFF2-40B4-BE49-F238E27FC236}">
                  <a16:creationId xmlns:a16="http://schemas.microsoft.com/office/drawing/2014/main" id="{3CA12222-B730-478A-800C-AEFDB309A6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2">
                      <a:extLst>
                        <a:ext uri="{FF2B5EF4-FFF2-40B4-BE49-F238E27FC236}">
                          <a16:creationId xmlns:a16="http://schemas.microsoft.com/office/drawing/2014/main" id="{3CA12222-B730-478A-800C-AEFDB309A6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4" cy="2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835">
        <w:rPr>
          <w:rFonts w:ascii="Trebuchet MS" w:hAnsi="Trebuchet MS"/>
          <w:color w:val="2F5496" w:themeColor="accent1" w:themeShade="BF"/>
          <w:sz w:val="20"/>
          <w:szCs w:val="20"/>
        </w:rPr>
        <w:t xml:space="preserve"> </w:t>
      </w:r>
      <w:proofErr w:type="spellStart"/>
      <w:r w:rsidRPr="00883835">
        <w:rPr>
          <w:rFonts w:hAnsi="Calibri"/>
          <w:color w:val="1F4E79" w:themeColor="accent5" w:themeShade="80"/>
          <w:kern w:val="24"/>
          <w:sz w:val="20"/>
          <w:szCs w:val="20"/>
        </w:rPr>
        <w:t>TWITTER@SECAPproject</w:t>
      </w:r>
      <w:proofErr w:type="spellEnd"/>
      <w:r w:rsidRPr="00883835">
        <w:rPr>
          <w:rFonts w:hAnsi="Calibri"/>
          <w:color w:val="1F4E79" w:themeColor="accent5" w:themeShade="80"/>
          <w:kern w:val="24"/>
          <w:sz w:val="20"/>
          <w:szCs w:val="20"/>
        </w:rPr>
        <w:t xml:space="preserve"> </w:t>
      </w:r>
    </w:p>
    <w:p w14:paraId="2BB4D5BE" w14:textId="5BDAA98D" w:rsidR="00940097" w:rsidRPr="00883835" w:rsidRDefault="00940097" w:rsidP="00023839">
      <w:pPr>
        <w:tabs>
          <w:tab w:val="left" w:pos="1890"/>
        </w:tabs>
        <w:spacing w:line="240" w:lineRule="auto"/>
        <w:rPr>
          <w:rFonts w:ascii="Trebuchet MS" w:hAnsi="Trebuchet MS"/>
          <w:color w:val="2F5496" w:themeColor="accent1" w:themeShade="BF"/>
          <w:sz w:val="20"/>
          <w:szCs w:val="20"/>
        </w:rPr>
      </w:pPr>
      <w:r w:rsidRPr="00883835">
        <w:rPr>
          <w:rFonts w:hAnsi="Calibri"/>
          <w:noProof/>
          <w:color w:val="1F4E79" w:themeColor="accent5" w:themeShade="80"/>
          <w:kern w:val="24"/>
          <w:sz w:val="20"/>
          <w:szCs w:val="20"/>
        </w:rPr>
        <w:drawing>
          <wp:inline distT="0" distB="0" distL="0" distR="0" wp14:anchorId="707D6880" wp14:editId="161EDFC7">
            <wp:extent cx="198914" cy="199706"/>
            <wp:effectExtent l="0" t="0" r="0" b="0"/>
            <wp:docPr id="18440" name="Picture 9" descr="Risultati immagini per facebook PNG">
              <a:extLst xmlns:a="http://schemas.openxmlformats.org/drawingml/2006/main">
                <a:ext uri="{FF2B5EF4-FFF2-40B4-BE49-F238E27FC236}">
                  <a16:creationId xmlns:a16="http://schemas.microsoft.com/office/drawing/2014/main" id="{4C8DEB84-DAA5-4077-AA6E-24EE73F311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9" descr="Risultati immagini per facebook PNG">
                      <a:extLst>
                        <a:ext uri="{FF2B5EF4-FFF2-40B4-BE49-F238E27FC236}">
                          <a16:creationId xmlns:a16="http://schemas.microsoft.com/office/drawing/2014/main" id="{4C8DEB84-DAA5-4077-AA6E-24EE73F311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1" cy="2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835">
        <w:rPr>
          <w:rFonts w:hAnsi="Calibri"/>
          <w:color w:val="1F4E79" w:themeColor="accent5" w:themeShade="80"/>
          <w:kern w:val="24"/>
          <w:sz w:val="20"/>
          <w:szCs w:val="20"/>
        </w:rPr>
        <w:t xml:space="preserve"> </w:t>
      </w:r>
      <w:proofErr w:type="spellStart"/>
      <w:r w:rsidRPr="00883835">
        <w:rPr>
          <w:rFonts w:ascii="Trebuchet MS" w:eastAsiaTheme="minorEastAsia" w:hAnsi="Trebuchet MS"/>
          <w:color w:val="1F4E79" w:themeColor="accent5" w:themeShade="80"/>
          <w:kern w:val="24"/>
          <w:sz w:val="20"/>
          <w:szCs w:val="20"/>
        </w:rPr>
        <w:t>FACEBOOK@SECAPproject</w:t>
      </w:r>
      <w:proofErr w:type="spellEnd"/>
    </w:p>
    <w:p w14:paraId="56D8C562" w14:textId="54A44C32" w:rsidR="00940097" w:rsidRPr="00F73304" w:rsidRDefault="00023839" w:rsidP="00940097">
      <w:pPr>
        <w:tabs>
          <w:tab w:val="left" w:pos="1890"/>
        </w:tabs>
        <w:spacing w:line="240" w:lineRule="auto"/>
        <w:jc w:val="center"/>
        <w:rPr>
          <w:rFonts w:ascii="Trebuchet MS" w:hAnsi="Trebuchet MS"/>
          <w:color w:val="2F5496" w:themeColor="accent1" w:themeShade="BF"/>
          <w:sz w:val="21"/>
          <w:szCs w:val="21"/>
        </w:rPr>
      </w:pPr>
      <w:r w:rsidRPr="00883835">
        <w:rPr>
          <w:rFonts w:ascii="Trebuchet MS" w:hAnsi="Trebuchet MS"/>
          <w:noProof/>
          <w:color w:val="2F5496" w:themeColor="accent1" w:themeShade="BF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52D94E" wp14:editId="3E0BECE3">
                <wp:simplePos x="0" y="0"/>
                <wp:positionH relativeFrom="margin">
                  <wp:align>right</wp:align>
                </wp:positionH>
                <wp:positionV relativeFrom="paragraph">
                  <wp:posOffset>212725</wp:posOffset>
                </wp:positionV>
                <wp:extent cx="6103620" cy="704850"/>
                <wp:effectExtent l="0" t="0" r="1143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3896" w14:textId="3176818E" w:rsidR="00322068" w:rsidRPr="001C5AED" w:rsidRDefault="00322068" w:rsidP="00322068">
                            <w:pPr>
                              <w:spacing w:after="0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  <w:r w:rsidRPr="001C5AED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Durata del progetto/ Trajanje projektaDurata: 01/11/18 – 3</w:t>
                            </w:r>
                            <w:r w:rsidR="00AE1A58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0</w:t>
                            </w:r>
                            <w:r w:rsidRPr="001C5AED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/</w:t>
                            </w:r>
                            <w:r w:rsidR="00AE1A58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04</w:t>
                            </w:r>
                            <w:r w:rsidRPr="001C5AED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/2</w:t>
                            </w:r>
                            <w:r w:rsidR="00AE1A58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2</w:t>
                            </w:r>
                          </w:p>
                          <w:p w14:paraId="7799D457" w14:textId="77777777" w:rsidR="00322068" w:rsidRPr="001C5AED" w:rsidRDefault="00322068" w:rsidP="00322068">
                            <w:pPr>
                              <w:spacing w:after="0"/>
                              <w:rPr>
                                <w:rFonts w:ascii="Trebuchet MS" w:hAnsi="Trebuchet MS"/>
                                <w:color w:val="2F5496" w:themeColor="accent1" w:themeShade="BF"/>
                                <w:lang w:val="en-US"/>
                              </w:rPr>
                            </w:pPr>
                            <w:r w:rsidRPr="001C5AED">
                              <w:rPr>
                                <w:rFonts w:ascii="Trebuchet MS" w:hAnsi="Trebuchet MS"/>
                                <w:color w:val="2F5496" w:themeColor="accent1" w:themeShade="BF"/>
                                <w:lang w:val="en-US"/>
                              </w:rPr>
                              <w:t>Budget totale/ Celotni znesek: EUR 2.940.351,30€</w:t>
                            </w:r>
                          </w:p>
                          <w:p w14:paraId="63740590" w14:textId="77777777" w:rsidR="00322068" w:rsidRPr="001C5AED" w:rsidRDefault="00322068" w:rsidP="00322068">
                            <w:pPr>
                              <w:spacing w:after="0"/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</w:pPr>
                            <w:r w:rsidRPr="001C5AED">
                              <w:rPr>
                                <w:rFonts w:ascii="Trebuchet MS" w:hAnsi="Trebuchet MS"/>
                                <w:color w:val="2F5496" w:themeColor="accent1" w:themeShade="BF"/>
                              </w:rPr>
                              <w:t>FESR/ESRR: EUR 2.499.298,58€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2D9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.4pt;margin-top:16.75pt;width:480.6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">
                <v:textbox>
                  <w:txbxContent>
                    <w:p w14:paraId="7F3A3896" w14:textId="3176818E" w:rsidR="00322068" w:rsidRPr="001C5AED" w:rsidRDefault="00322068" w:rsidP="00322068">
                      <w:pPr>
                        <w:spacing w:after="0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 xml:space="preserve">Durata del progetto/ </w:t>
                      </w:r>
                      <w:proofErr w:type="spellStart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Trajanje</w:t>
                      </w:r>
                      <w:proofErr w:type="spellEnd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 xml:space="preserve"> </w:t>
                      </w:r>
                      <w:proofErr w:type="spellStart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projektaDurata</w:t>
                      </w:r>
                      <w:proofErr w:type="spellEnd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: 01/11/18 – 3</w:t>
                      </w:r>
                      <w:r w:rsidR="00AE1A58">
                        <w:rPr>
                          <w:rFonts w:ascii="Trebuchet MS" w:hAnsi="Trebuchet MS"/>
                          <w:color w:val="2F5496" w:themeColor="accent1" w:themeShade="BF"/>
                        </w:rPr>
                        <w:t>0</w:t>
                      </w:r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/</w:t>
                      </w:r>
                      <w:r w:rsidR="00AE1A58">
                        <w:rPr>
                          <w:rFonts w:ascii="Trebuchet MS" w:hAnsi="Trebuchet MS"/>
                          <w:color w:val="2F5496" w:themeColor="accent1" w:themeShade="BF"/>
                        </w:rPr>
                        <w:t>04</w:t>
                      </w:r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/2</w:t>
                      </w:r>
                      <w:r w:rsidR="00AE1A58">
                        <w:rPr>
                          <w:rFonts w:ascii="Trebuchet MS" w:hAnsi="Trebuchet MS"/>
                          <w:color w:val="2F5496" w:themeColor="accent1" w:themeShade="BF"/>
                        </w:rPr>
                        <w:t>2</w:t>
                      </w:r>
                    </w:p>
                    <w:p w14:paraId="7799D457" w14:textId="77777777" w:rsidR="00322068" w:rsidRPr="001C5AED" w:rsidRDefault="00322068" w:rsidP="00322068">
                      <w:pPr>
                        <w:spacing w:after="0"/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</w:pPr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 xml:space="preserve">Budget </w:t>
                      </w:r>
                      <w:proofErr w:type="spellStart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>totale</w:t>
                      </w:r>
                      <w:proofErr w:type="spellEnd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 xml:space="preserve">/ </w:t>
                      </w:r>
                      <w:proofErr w:type="spellStart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>Celotni</w:t>
                      </w:r>
                      <w:proofErr w:type="spellEnd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 xml:space="preserve"> </w:t>
                      </w:r>
                      <w:proofErr w:type="spellStart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>znesek</w:t>
                      </w:r>
                      <w:proofErr w:type="spellEnd"/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  <w:lang w:val="en-US"/>
                        </w:rPr>
                        <w:t>: EUR 2.940.351,30€</w:t>
                      </w:r>
                    </w:p>
                    <w:p w14:paraId="63740590" w14:textId="77777777" w:rsidR="00322068" w:rsidRPr="001C5AED" w:rsidRDefault="00322068" w:rsidP="00322068">
                      <w:pPr>
                        <w:spacing w:after="0"/>
                        <w:rPr>
                          <w:rFonts w:ascii="Trebuchet MS" w:hAnsi="Trebuchet MS"/>
                          <w:color w:val="2F5496" w:themeColor="accent1" w:themeShade="BF"/>
                        </w:rPr>
                      </w:pPr>
                      <w:r w:rsidRPr="001C5AED">
                        <w:rPr>
                          <w:rFonts w:ascii="Trebuchet MS" w:hAnsi="Trebuchet MS"/>
                          <w:color w:val="2F5496" w:themeColor="accent1" w:themeShade="BF"/>
                        </w:rPr>
                        <w:t>FESR/ESRR: EUR 2.499.298,58€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E7A7D7" w14:textId="77777777" w:rsidR="00353589" w:rsidRPr="00353589" w:rsidRDefault="00353589" w:rsidP="00353589">
      <w:pPr>
        <w:rPr>
          <w:sz w:val="24"/>
        </w:rPr>
      </w:pPr>
    </w:p>
    <w:sectPr w:rsidR="00353589" w:rsidRPr="00353589" w:rsidSect="004B4893">
      <w:headerReference w:type="default" r:id="rId12"/>
      <w:footerReference w:type="default" r:id="rId13"/>
      <w:pgSz w:w="11906" w:h="16838"/>
      <w:pgMar w:top="1560" w:right="1134" w:bottom="1134" w:left="1134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5181" w14:textId="77777777" w:rsidR="00AD6058" w:rsidRDefault="00AD6058" w:rsidP="00116FAD">
      <w:pPr>
        <w:spacing w:after="0" w:line="240" w:lineRule="auto"/>
      </w:pPr>
      <w:r>
        <w:separator/>
      </w:r>
    </w:p>
  </w:endnote>
  <w:endnote w:type="continuationSeparator" w:id="0">
    <w:p w14:paraId="1DDF0FC6" w14:textId="77777777" w:rsidR="00AD6058" w:rsidRDefault="00AD6058" w:rsidP="0011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06C4" w14:textId="77E99A60" w:rsidR="008919B4" w:rsidRDefault="00353589" w:rsidP="008919B4">
    <w:pPr>
      <w:rPr>
        <w:color w:val="203B88"/>
        <w:sz w:val="18"/>
      </w:rPr>
    </w:pPr>
    <w:r>
      <w:rPr>
        <w:noProof/>
        <w:color w:val="203B88"/>
        <w:sz w:val="18"/>
      </w:rPr>
      <w:drawing>
        <wp:anchor distT="0" distB="0" distL="114300" distR="114300" simplePos="0" relativeHeight="251674624" behindDoc="0" locked="0" layoutInCell="1" allowOverlap="1" wp14:anchorId="298FECFF" wp14:editId="4A65EF2C">
          <wp:simplePos x="0" y="0"/>
          <wp:positionH relativeFrom="column">
            <wp:posOffset>565785</wp:posOffset>
          </wp:positionH>
          <wp:positionV relativeFrom="paragraph">
            <wp:posOffset>-443543</wp:posOffset>
          </wp:positionV>
          <wp:extent cx="4933950" cy="1237408"/>
          <wp:effectExtent l="0" t="0" r="0" b="0"/>
          <wp:wrapNone/>
          <wp:docPr id="3" name="Immagine 3" descr="C:\Users\ict02\Desktop\SECAP\BANNER LOGHI PART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ct02\Desktop\SECAP\BANNER LOGHI PART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1237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8492D8B" wp14:editId="0EAB76D6">
              <wp:simplePos x="0" y="0"/>
              <wp:positionH relativeFrom="margin">
                <wp:posOffset>-114935</wp:posOffset>
              </wp:positionH>
              <wp:positionV relativeFrom="paragraph">
                <wp:posOffset>-708025</wp:posOffset>
              </wp:positionV>
              <wp:extent cx="3898900" cy="361950"/>
              <wp:effectExtent l="0" t="0" r="6350" b="0"/>
              <wp:wrapSquare wrapText="bothSides"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D45E86" w14:textId="6D2805F4" w:rsidR="008919B4" w:rsidRPr="00AE1A58" w:rsidRDefault="008919B4" w:rsidP="008919B4">
                          <w:pPr>
                            <w:rPr>
                              <w:b/>
                              <w:color w:val="1F4E79" w:themeColor="accent5" w:themeShade="80"/>
                            </w:rPr>
                          </w:pPr>
                          <w:r w:rsidRPr="00AE1A58">
                            <w:rPr>
                              <w:b/>
                              <w:color w:val="1F4E79" w:themeColor="accent5" w:themeShade="80"/>
                            </w:rPr>
                            <w:t>Partner di progetto/</w:t>
                          </w:r>
                          <w:proofErr w:type="spellStart"/>
                          <w:proofErr w:type="gramStart"/>
                          <w:r w:rsidRPr="00AE1A58">
                            <w:rPr>
                              <w:b/>
                              <w:color w:val="1F4E79" w:themeColor="accent5" w:themeShade="80"/>
                            </w:rPr>
                            <w:t>Projektni</w:t>
                          </w:r>
                          <w:proofErr w:type="spellEnd"/>
                          <w:r w:rsidRPr="00AE1A58">
                            <w:rPr>
                              <w:b/>
                              <w:color w:val="1F4E79" w:themeColor="accent5" w:themeShade="80"/>
                            </w:rPr>
                            <w:t xml:space="preserve">  </w:t>
                          </w:r>
                          <w:proofErr w:type="spellStart"/>
                          <w:r w:rsidRPr="00AE1A58">
                            <w:rPr>
                              <w:b/>
                              <w:color w:val="1F4E79" w:themeColor="accent5" w:themeShade="80"/>
                            </w:rPr>
                            <w:t>partnerji</w:t>
                          </w:r>
                          <w:proofErr w:type="spellEnd"/>
                          <w:proofErr w:type="gramEnd"/>
                          <w:r w:rsidRPr="00AE1A58">
                            <w:rPr>
                              <w:b/>
                              <w:color w:val="1F4E79" w:themeColor="accent5" w:themeShade="8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492D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05pt;margin-top:-55.75pt;width:307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" stroked="f">
              <v:textbox>
                <w:txbxContent>
                  <w:p w14:paraId="68D45E86" w14:textId="6D2805F4" w:rsidR="008919B4" w:rsidRPr="00AE1A58" w:rsidRDefault="008919B4" w:rsidP="008919B4">
                    <w:pPr>
                      <w:rPr>
                        <w:b/>
                        <w:color w:val="1F4E79" w:themeColor="accent5" w:themeShade="80"/>
                      </w:rPr>
                    </w:pPr>
                    <w:r w:rsidRPr="00AE1A58">
                      <w:rPr>
                        <w:b/>
                        <w:color w:val="1F4E79" w:themeColor="accent5" w:themeShade="80"/>
                      </w:rPr>
                      <w:t>Partner di progetto/</w:t>
                    </w:r>
                    <w:proofErr w:type="spellStart"/>
                    <w:proofErr w:type="gramStart"/>
                    <w:r w:rsidRPr="00AE1A58">
                      <w:rPr>
                        <w:b/>
                        <w:color w:val="1F4E79" w:themeColor="accent5" w:themeShade="80"/>
                      </w:rPr>
                      <w:t>Projektni</w:t>
                    </w:r>
                    <w:proofErr w:type="spellEnd"/>
                    <w:r w:rsidRPr="00AE1A58">
                      <w:rPr>
                        <w:b/>
                        <w:color w:val="1F4E79" w:themeColor="accent5" w:themeShade="80"/>
                      </w:rPr>
                      <w:t xml:space="preserve">  </w:t>
                    </w:r>
                    <w:proofErr w:type="spellStart"/>
                    <w:r w:rsidRPr="00AE1A58">
                      <w:rPr>
                        <w:b/>
                        <w:color w:val="1F4E79" w:themeColor="accent5" w:themeShade="80"/>
                      </w:rPr>
                      <w:t>partnerji</w:t>
                    </w:r>
                    <w:proofErr w:type="spellEnd"/>
                    <w:proofErr w:type="gramEnd"/>
                    <w:r w:rsidRPr="00AE1A58">
                      <w:rPr>
                        <w:b/>
                        <w:color w:val="1F4E79" w:themeColor="accent5" w:themeShade="80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67FE1" wp14:editId="367E6F98">
              <wp:simplePos x="0" y="0"/>
              <wp:positionH relativeFrom="page">
                <wp:posOffset>0</wp:posOffset>
              </wp:positionH>
              <wp:positionV relativeFrom="paragraph">
                <wp:posOffset>-862965</wp:posOffset>
              </wp:positionV>
              <wp:extent cx="7734300" cy="53975"/>
              <wp:effectExtent l="0" t="0" r="0" b="3175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1599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06D64A" id="Rettangolo 2" o:spid="_x0000_s1026" style="position:absolute;margin-left:0;margin-top:-67.95pt;width:609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" fillcolor="#159961" stroked="f" strokeweight="1pt">
              <w10:wrap anchorx="page"/>
            </v:rect>
          </w:pict>
        </mc:Fallback>
      </mc:AlternateContent>
    </w:r>
  </w:p>
  <w:p w14:paraId="3FBDD43F" w14:textId="74C9BADA" w:rsidR="008919B4" w:rsidRDefault="00353589" w:rsidP="00353589">
    <w:pPr>
      <w:jc w:val="center"/>
      <w:rPr>
        <w:color w:val="203B88"/>
        <w:sz w:val="18"/>
      </w:rPr>
    </w:pPr>
    <w:r>
      <w:rPr>
        <w:color w:val="203B88"/>
        <w:sz w:val="18"/>
      </w:rPr>
      <w:t>–</w:t>
    </w:r>
  </w:p>
  <w:p w14:paraId="27FBE192" w14:textId="68B96CC9" w:rsidR="008919B4" w:rsidRDefault="008919B4" w:rsidP="008919B4">
    <w:pPr>
      <w:rPr>
        <w:color w:val="203B88"/>
        <w:sz w:val="18"/>
      </w:rPr>
    </w:pPr>
  </w:p>
  <w:p w14:paraId="2DCD6108" w14:textId="548F306F" w:rsidR="00E451C8" w:rsidRPr="00AE1A58" w:rsidRDefault="008919B4" w:rsidP="008919B4">
    <w:pPr>
      <w:rPr>
        <w:color w:val="203B88"/>
        <w:sz w:val="16"/>
        <w:szCs w:val="16"/>
      </w:rPr>
    </w:pPr>
    <w:r w:rsidRPr="00AE1A58">
      <w:rPr>
        <w:color w:val="203B88"/>
        <w:sz w:val="16"/>
        <w:szCs w:val="16"/>
      </w:rPr>
      <w:t>Comunicato stampa realizzato nell’ambito del progetto SECAP, finanziato nell’ambito del Programma Interreg V-A Italia-Slovenia 2014-2020, dal Fondo europeo di sviluppo regionale e dai fondi nazionali.</w:t>
    </w:r>
    <w:r w:rsidRPr="00AE1A58">
      <w:rPr>
        <w:color w:val="203B88"/>
        <w:sz w:val="16"/>
        <w:szCs w:val="16"/>
      </w:rPr>
      <w:br/>
    </w:r>
    <w:proofErr w:type="spellStart"/>
    <w:r w:rsidRPr="00AE1A58">
      <w:rPr>
        <w:i/>
        <w:iCs/>
        <w:color w:val="203B88"/>
        <w:sz w:val="16"/>
        <w:szCs w:val="16"/>
      </w:rPr>
      <w:t>Sporo</w:t>
    </w:r>
    <w:r w:rsidR="004B4893" w:rsidRPr="00AE1A58">
      <w:rPr>
        <w:i/>
        <w:iCs/>
        <w:color w:val="203B88"/>
        <w:sz w:val="16"/>
        <w:szCs w:val="16"/>
      </w:rPr>
      <w:t>č</w:t>
    </w:r>
    <w:r w:rsidRPr="00AE1A58">
      <w:rPr>
        <w:i/>
        <w:iCs/>
        <w:color w:val="203B88"/>
        <w:sz w:val="16"/>
        <w:szCs w:val="16"/>
      </w:rPr>
      <w:t>ilo</w:t>
    </w:r>
    <w:proofErr w:type="spellEnd"/>
    <w:r w:rsidRPr="00AE1A58">
      <w:rPr>
        <w:i/>
        <w:iCs/>
        <w:color w:val="203B88"/>
        <w:sz w:val="16"/>
        <w:szCs w:val="16"/>
      </w:rPr>
      <w:t xml:space="preserve"> za </w:t>
    </w:r>
    <w:proofErr w:type="spellStart"/>
    <w:r w:rsidRPr="00AE1A58">
      <w:rPr>
        <w:i/>
        <w:iCs/>
        <w:color w:val="203B88"/>
        <w:sz w:val="16"/>
        <w:szCs w:val="16"/>
      </w:rPr>
      <w:t>javnost</w:t>
    </w:r>
    <w:proofErr w:type="spellEnd"/>
    <w:r w:rsidRPr="00AE1A58">
      <w:rPr>
        <w:i/>
        <w:iCs/>
        <w:color w:val="203B88"/>
        <w:sz w:val="16"/>
        <w:szCs w:val="16"/>
      </w:rPr>
      <w:t xml:space="preserve"> je </w:t>
    </w:r>
    <w:proofErr w:type="spellStart"/>
    <w:r w:rsidRPr="00AE1A58">
      <w:rPr>
        <w:i/>
        <w:iCs/>
        <w:color w:val="203B88"/>
        <w:sz w:val="16"/>
        <w:szCs w:val="16"/>
      </w:rPr>
      <w:t>nastalo</w:t>
    </w:r>
    <w:proofErr w:type="spellEnd"/>
    <w:r w:rsidRPr="00AE1A58">
      <w:rPr>
        <w:i/>
        <w:iCs/>
        <w:color w:val="203B88"/>
        <w:sz w:val="16"/>
        <w:szCs w:val="16"/>
      </w:rPr>
      <w:t xml:space="preserve"> v </w:t>
    </w:r>
    <w:proofErr w:type="spellStart"/>
    <w:r w:rsidRPr="00AE1A58">
      <w:rPr>
        <w:i/>
        <w:iCs/>
        <w:color w:val="203B88"/>
        <w:sz w:val="16"/>
        <w:szCs w:val="16"/>
      </w:rPr>
      <w:t>okiviru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projekta</w:t>
    </w:r>
    <w:proofErr w:type="spellEnd"/>
    <w:r w:rsidRPr="00AE1A58">
      <w:rPr>
        <w:i/>
        <w:iCs/>
        <w:color w:val="203B88"/>
        <w:sz w:val="16"/>
        <w:szCs w:val="16"/>
      </w:rPr>
      <w:t xml:space="preserve"> SECAP, </w:t>
    </w:r>
    <w:proofErr w:type="spellStart"/>
    <w:r w:rsidRPr="00AE1A58">
      <w:rPr>
        <w:i/>
        <w:iCs/>
        <w:color w:val="203B88"/>
        <w:sz w:val="16"/>
        <w:szCs w:val="16"/>
      </w:rPr>
      <w:t>ki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ga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sofinancira</w:t>
    </w:r>
    <w:proofErr w:type="spellEnd"/>
    <w:r w:rsidRPr="00AE1A58">
      <w:rPr>
        <w:i/>
        <w:iCs/>
        <w:color w:val="203B88"/>
        <w:sz w:val="16"/>
        <w:szCs w:val="16"/>
      </w:rPr>
      <w:t xml:space="preserve"> Program Interreg V-A </w:t>
    </w:r>
    <w:proofErr w:type="spellStart"/>
    <w:r w:rsidRPr="00AE1A58">
      <w:rPr>
        <w:i/>
        <w:iCs/>
        <w:color w:val="203B88"/>
        <w:sz w:val="16"/>
        <w:szCs w:val="16"/>
      </w:rPr>
      <w:t>Italija-Slovenija</w:t>
    </w:r>
    <w:proofErr w:type="spellEnd"/>
    <w:r w:rsidRPr="00AE1A58">
      <w:rPr>
        <w:i/>
        <w:iCs/>
        <w:color w:val="203B88"/>
        <w:sz w:val="16"/>
        <w:szCs w:val="16"/>
      </w:rPr>
      <w:t xml:space="preserve"> 2014-2020, </w:t>
    </w:r>
    <w:proofErr w:type="spellStart"/>
    <w:r w:rsidRPr="00AE1A58">
      <w:rPr>
        <w:i/>
        <w:iCs/>
        <w:color w:val="203B88"/>
        <w:sz w:val="16"/>
        <w:szCs w:val="16"/>
      </w:rPr>
      <w:t>Evropski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sklad</w:t>
    </w:r>
    <w:proofErr w:type="spellEnd"/>
    <w:r w:rsidRPr="00AE1A58">
      <w:rPr>
        <w:i/>
        <w:iCs/>
        <w:color w:val="203B88"/>
        <w:sz w:val="16"/>
        <w:szCs w:val="16"/>
      </w:rPr>
      <w:t xml:space="preserve"> za </w:t>
    </w:r>
    <w:proofErr w:type="spellStart"/>
    <w:r w:rsidRPr="00AE1A58">
      <w:rPr>
        <w:i/>
        <w:iCs/>
        <w:color w:val="203B88"/>
        <w:sz w:val="16"/>
        <w:szCs w:val="16"/>
      </w:rPr>
      <w:t>regionalni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razvoj</w:t>
    </w:r>
    <w:proofErr w:type="spellEnd"/>
    <w:r w:rsidRPr="00AE1A58">
      <w:rPr>
        <w:i/>
        <w:iCs/>
        <w:color w:val="203B88"/>
        <w:sz w:val="16"/>
        <w:szCs w:val="16"/>
      </w:rPr>
      <w:t xml:space="preserve"> in </w:t>
    </w:r>
    <w:proofErr w:type="spellStart"/>
    <w:r w:rsidRPr="00AE1A58">
      <w:rPr>
        <w:i/>
        <w:iCs/>
        <w:color w:val="203B88"/>
        <w:sz w:val="16"/>
        <w:szCs w:val="16"/>
      </w:rPr>
      <w:t>nacionalni</w:t>
    </w:r>
    <w:proofErr w:type="spellEnd"/>
    <w:r w:rsidRPr="00AE1A58">
      <w:rPr>
        <w:i/>
        <w:iCs/>
        <w:color w:val="203B88"/>
        <w:sz w:val="16"/>
        <w:szCs w:val="16"/>
      </w:rPr>
      <w:t xml:space="preserve"> </w:t>
    </w:r>
    <w:proofErr w:type="spellStart"/>
    <w:r w:rsidRPr="00AE1A58">
      <w:rPr>
        <w:i/>
        <w:iCs/>
        <w:color w:val="203B88"/>
        <w:sz w:val="16"/>
        <w:szCs w:val="16"/>
      </w:rPr>
      <w:t>skladi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089E" w14:textId="77777777" w:rsidR="00AD6058" w:rsidRDefault="00AD6058" w:rsidP="00116FAD">
      <w:pPr>
        <w:spacing w:after="0" w:line="240" w:lineRule="auto"/>
      </w:pPr>
      <w:r>
        <w:separator/>
      </w:r>
    </w:p>
  </w:footnote>
  <w:footnote w:type="continuationSeparator" w:id="0">
    <w:p w14:paraId="1618B4B7" w14:textId="77777777" w:rsidR="00AD6058" w:rsidRDefault="00AD6058" w:rsidP="0011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B654" w14:textId="7474046F" w:rsidR="00116FAD" w:rsidRDefault="001C5AED" w:rsidP="001C5AED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0CC407" wp14:editId="4CFB330A">
          <wp:simplePos x="0" y="0"/>
          <wp:positionH relativeFrom="column">
            <wp:posOffset>-234315</wp:posOffset>
          </wp:positionH>
          <wp:positionV relativeFrom="paragraph">
            <wp:posOffset>-240030</wp:posOffset>
          </wp:positionV>
          <wp:extent cx="3137136" cy="1495425"/>
          <wp:effectExtent l="0" t="0" r="6350" b="0"/>
          <wp:wrapNone/>
          <wp:docPr id="1" name="Immagine 1" descr="C:\Users\ict02\Desktop\SECAP\SECAP_FORMAT\SECAP_FORMAT\SECAP_ASSE_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t02\Desktop\SECAP\SECAP_FORMAT\SECAP_FORMAT\SECAP_ASSE_2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92" t="34802" r="19189" b="24670"/>
                  <a:stretch/>
                </pic:blipFill>
                <pic:spPr bwMode="auto">
                  <a:xfrm>
                    <a:off x="0" y="0"/>
                    <a:ext cx="3137136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D87"/>
    <w:multiLevelType w:val="hybridMultilevel"/>
    <w:tmpl w:val="E084D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FD4"/>
    <w:multiLevelType w:val="hybridMultilevel"/>
    <w:tmpl w:val="F6BE82DE"/>
    <w:lvl w:ilvl="0" w:tplc="079663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B"/>
    <w:rsid w:val="00022CEF"/>
    <w:rsid w:val="00023839"/>
    <w:rsid w:val="00040F31"/>
    <w:rsid w:val="00045103"/>
    <w:rsid w:val="00116FAD"/>
    <w:rsid w:val="00172AC1"/>
    <w:rsid w:val="001C4CD9"/>
    <w:rsid w:val="001C5AED"/>
    <w:rsid w:val="001E7BD8"/>
    <w:rsid w:val="00261662"/>
    <w:rsid w:val="002B40E3"/>
    <w:rsid w:val="00300409"/>
    <w:rsid w:val="00322068"/>
    <w:rsid w:val="003504A4"/>
    <w:rsid w:val="00353589"/>
    <w:rsid w:val="003F5158"/>
    <w:rsid w:val="004564AB"/>
    <w:rsid w:val="004A4D1D"/>
    <w:rsid w:val="004A5E0D"/>
    <w:rsid w:val="004B4893"/>
    <w:rsid w:val="004F5887"/>
    <w:rsid w:val="0057775D"/>
    <w:rsid w:val="00592FB1"/>
    <w:rsid w:val="005D49C9"/>
    <w:rsid w:val="00613FB8"/>
    <w:rsid w:val="0066752E"/>
    <w:rsid w:val="006F07D2"/>
    <w:rsid w:val="0070096B"/>
    <w:rsid w:val="00716A99"/>
    <w:rsid w:val="00734A92"/>
    <w:rsid w:val="00792CEF"/>
    <w:rsid w:val="007E077F"/>
    <w:rsid w:val="007E37E0"/>
    <w:rsid w:val="00875006"/>
    <w:rsid w:val="00883835"/>
    <w:rsid w:val="008919B4"/>
    <w:rsid w:val="00927CE7"/>
    <w:rsid w:val="00940097"/>
    <w:rsid w:val="00952B00"/>
    <w:rsid w:val="009715BA"/>
    <w:rsid w:val="009E4DBC"/>
    <w:rsid w:val="009E774C"/>
    <w:rsid w:val="00A64549"/>
    <w:rsid w:val="00A72615"/>
    <w:rsid w:val="00AD6058"/>
    <w:rsid w:val="00AE1A58"/>
    <w:rsid w:val="00B806F8"/>
    <w:rsid w:val="00B938FF"/>
    <w:rsid w:val="00BA4C5A"/>
    <w:rsid w:val="00BC71D1"/>
    <w:rsid w:val="00C374B6"/>
    <w:rsid w:val="00CC5295"/>
    <w:rsid w:val="00D07314"/>
    <w:rsid w:val="00D554EE"/>
    <w:rsid w:val="00DB6C99"/>
    <w:rsid w:val="00DE5BAF"/>
    <w:rsid w:val="00E127B0"/>
    <w:rsid w:val="00E451C8"/>
    <w:rsid w:val="00E5281A"/>
    <w:rsid w:val="00EB219F"/>
    <w:rsid w:val="00EB2C10"/>
    <w:rsid w:val="00F53BA5"/>
    <w:rsid w:val="00F73304"/>
    <w:rsid w:val="00F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FCC57"/>
  <w15:chartTrackingRefBased/>
  <w15:docId w15:val="{C75E5FE3-0E34-44F0-B14C-AC69CFE8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6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16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6FAD"/>
  </w:style>
  <w:style w:type="paragraph" w:styleId="Pidipagina">
    <w:name w:val="footer"/>
    <w:basedOn w:val="Normale"/>
    <w:link w:val="PidipaginaCarattere"/>
    <w:uiPriority w:val="99"/>
    <w:unhideWhenUsed/>
    <w:rsid w:val="00116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FAD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B489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489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2068"/>
    <w:rPr>
      <w:color w:val="954F72" w:themeColor="followedHyperlink"/>
      <w:u w:val="single"/>
    </w:rPr>
  </w:style>
  <w:style w:type="paragraph" w:customStyle="1" w:styleId="pf0">
    <w:name w:val="pf0"/>
    <w:basedOn w:val="Normale"/>
    <w:rsid w:val="00A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AE1A58"/>
    <w:rPr>
      <w:rFonts w:ascii="Segoe UI" w:hAnsi="Segoe UI" w:cs="Segoe UI" w:hint="default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7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ap@regione.fvg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zioni.unioncamereveneto.it/57594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ta-slo/seca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Vianello</dc:creator>
  <cp:keywords/>
  <dc:description/>
  <cp:lastModifiedBy>Elisabetta Ravegnani</cp:lastModifiedBy>
  <cp:revision>2</cp:revision>
  <dcterms:created xsi:type="dcterms:W3CDTF">2022-03-09T14:51:00Z</dcterms:created>
  <dcterms:modified xsi:type="dcterms:W3CDTF">2022-03-09T14:51:00Z</dcterms:modified>
</cp:coreProperties>
</file>