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11A4" w14:textId="77777777" w:rsidR="00852795" w:rsidRPr="00975C5C" w:rsidRDefault="00852795" w:rsidP="00590CB0">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D9622DF" w14:textId="79377F04" w:rsidR="00696C50" w:rsidRDefault="00852795" w:rsidP="00F4717E">
      <w:pPr>
        <w:spacing w:line="298" w:lineRule="auto"/>
        <w:ind w:hanging="1"/>
        <w:jc w:val="both"/>
        <w:rPr>
          <w:rFonts w:ascii="Times New Roman" w:hAnsi="Times New Roman"/>
          <w:b/>
          <w:bCs/>
          <w:szCs w:val="22"/>
        </w:rPr>
      </w:pPr>
      <w:r w:rsidRPr="00A4375D">
        <w:rPr>
          <w:rFonts w:ascii="Times New Roman" w:hAnsi="Times New Roman"/>
          <w:b/>
          <w:bCs/>
          <w:szCs w:val="22"/>
        </w:rPr>
        <w:t xml:space="preserve">INVITO </w:t>
      </w:r>
      <w:proofErr w:type="gramStart"/>
      <w:r w:rsidRPr="00A4375D">
        <w:rPr>
          <w:rFonts w:ascii="Times New Roman" w:hAnsi="Times New Roman"/>
          <w:b/>
          <w:bCs/>
          <w:szCs w:val="22"/>
        </w:rPr>
        <w:t>AD</w:t>
      </w:r>
      <w:proofErr w:type="gramEnd"/>
      <w:r w:rsidRPr="00A4375D">
        <w:rPr>
          <w:rFonts w:ascii="Times New Roman" w:hAnsi="Times New Roman"/>
          <w:b/>
          <w:bCs/>
          <w:szCs w:val="22"/>
        </w:rPr>
        <w:t xml:space="preserve"> ADERIRE ALL’AVVISO PUBBLICO PER </w:t>
      </w:r>
      <w:r w:rsidR="00696C50" w:rsidRPr="00696C50">
        <w:rPr>
          <w:rFonts w:ascii="Times New Roman" w:hAnsi="Times New Roman"/>
          <w:b/>
          <w:bCs/>
          <w:szCs w:val="22"/>
        </w:rPr>
        <w:t xml:space="preserve">INDAGINE FINALIZZATA ALL’ESPLETAMENTO DI UNA PROCEDURA SELETTIVA PER L’AFFIDAMENTO DELL’INCARICO DI </w:t>
      </w:r>
      <w:r w:rsidR="006A64B6" w:rsidRPr="006A64B6">
        <w:rPr>
          <w:rFonts w:ascii="Times New Roman" w:hAnsi="Times New Roman"/>
          <w:b/>
          <w:bCs/>
          <w:szCs w:val="22"/>
        </w:rPr>
        <w:t>ASSISTENZA LEGALE IN MATERIA DI AIUTI DI STATO.</w:t>
      </w:r>
    </w:p>
    <w:p w14:paraId="55268FDF" w14:textId="77777777"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E6433F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w:t>
      </w:r>
      <w:r w:rsidRPr="0072717F">
        <w:rPr>
          <w:rFonts w:ascii="Times New Roman" w:hAnsi="Times New Roman"/>
          <w:color w:val="000000"/>
          <w:spacing w:val="-2"/>
          <w:szCs w:val="22"/>
        </w:rPr>
        <w:lastRenderedPageBreak/>
        <w:t xml:space="preserve">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b) delitti, consumati o tentati, di cui agli articoli 317, 318, 319, 319-ter, 319-quater, 320, 321, 322, 322-bis, 346-bis, 353, 353-bis, 354, 355 e 356 del </w:t>
      </w:r>
      <w:proofErr w:type="gramStart"/>
      <w:r w:rsidRPr="0099600F">
        <w:rPr>
          <w:rFonts w:ascii="Times New Roman" w:hAnsi="Times New Roman"/>
          <w:color w:val="000000"/>
          <w:szCs w:val="22"/>
        </w:rPr>
        <w:t>codice penale</w:t>
      </w:r>
      <w:proofErr w:type="gramEnd"/>
      <w:r w:rsidRPr="0099600F">
        <w:rPr>
          <w:rFonts w:ascii="Times New Roman" w:hAnsi="Times New Roman"/>
          <w:color w:val="000000"/>
          <w:szCs w:val="22"/>
        </w:rPr>
        <w:t xml:space="preserv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e) delitti di cui agli articoli 648-bis, 648-ter e 648-ter.1 del </w:t>
      </w:r>
      <w:proofErr w:type="gramStart"/>
      <w:r w:rsidRPr="0099600F">
        <w:rPr>
          <w:rFonts w:ascii="Times New Roman" w:hAnsi="Times New Roman"/>
          <w:color w:val="000000"/>
          <w:szCs w:val="22"/>
        </w:rPr>
        <w:t>codice penale</w:t>
      </w:r>
      <w:proofErr w:type="gramEnd"/>
      <w:r w:rsidRPr="0099600F">
        <w:rPr>
          <w:rFonts w:ascii="Times New Roman" w:hAnsi="Times New Roman"/>
          <w:color w:val="000000"/>
          <w:szCs w:val="22"/>
        </w:rPr>
        <w:t>,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 xml:space="preserve">di impegnarsi a dare comunicazione tempestiva alla Stazione appaltante ed alla Prefettura di tentativi di concussione che si siano, in qualsiasi modo, manifestati nei confronti dell’imprenditore, degli organi sociali o dei dirigenti d’impresa. Il </w:t>
      </w:r>
      <w:proofErr w:type="gramStart"/>
      <w:r w:rsidRPr="0072717F">
        <w:rPr>
          <w:rFonts w:ascii="Times New Roman" w:hAnsi="Times New Roman"/>
          <w:color w:val="000000"/>
          <w:spacing w:val="-8"/>
          <w:szCs w:val="22"/>
        </w:rPr>
        <w:t>predetto</w:t>
      </w:r>
      <w:proofErr w:type="gramEnd"/>
      <w:r w:rsidRPr="0072717F">
        <w:rPr>
          <w:rFonts w:ascii="Times New Roman" w:hAnsi="Times New Roman"/>
          <w:color w:val="000000"/>
          <w:spacing w:val="-8"/>
          <w:szCs w:val="22"/>
        </w:rPr>
        <w:t xml:space="preserve">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5522B428"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45C97902"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5D3423A8"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14:paraId="3448CD62"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14:paraId="67FBEAE9"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Responsabile </w:t>
      </w:r>
      <w:r w:rsidR="00C21C1C" w:rsidRPr="00C21C1C">
        <w:rPr>
          <w:rFonts w:ascii="Times New Roman" w:hAnsi="Times New Roman"/>
          <w:bCs/>
          <w:sz w:val="18"/>
          <w:szCs w:val="18"/>
        </w:rPr>
        <w:t>della protezione dei dati personali è raggiungibile all’indirizzo PEC rpd@pec.unioncamereveneto.it.</w:t>
      </w:r>
    </w:p>
    <w:p w14:paraId="466FE355"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4D7102EE"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038A3024" w14:textId="77777777" w:rsidR="00852795" w:rsidRDefault="00852795" w:rsidP="00FF6BA3">
      <w:pPr>
        <w:autoSpaceDE w:val="0"/>
        <w:autoSpaceDN w:val="0"/>
        <w:adjustRightInd w:val="0"/>
        <w:jc w:val="both"/>
        <w:rPr>
          <w:rFonts w:ascii="Times New Roman" w:hAnsi="Times New Roman"/>
          <w:sz w:val="12"/>
          <w:szCs w:val="12"/>
        </w:rPr>
      </w:pPr>
    </w:p>
    <w:p w14:paraId="67659A16" w14:textId="77777777" w:rsidR="00852795" w:rsidRPr="000545D0" w:rsidRDefault="00852795" w:rsidP="00FF6BA3">
      <w:pPr>
        <w:autoSpaceDE w:val="0"/>
        <w:autoSpaceDN w:val="0"/>
        <w:adjustRightInd w:val="0"/>
        <w:jc w:val="both"/>
        <w:rPr>
          <w:rFonts w:ascii="Times New Roman" w:hAnsi="Times New Roman"/>
          <w:sz w:val="12"/>
          <w:szCs w:val="12"/>
        </w:rPr>
      </w:pPr>
    </w:p>
    <w:p w14:paraId="3FD522FF"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35AF4A2B" w:rsidR="00852795" w:rsidRDefault="00852795" w:rsidP="00FF6BA3">
      <w:pPr>
        <w:pStyle w:val="Paragrafoelenco"/>
        <w:tabs>
          <w:tab w:val="left" w:pos="0"/>
        </w:tabs>
        <w:autoSpaceDE w:val="0"/>
        <w:autoSpaceDN w:val="0"/>
        <w:adjustRightInd w:val="0"/>
        <w:ind w:left="0"/>
        <w:jc w:val="both"/>
      </w:pPr>
    </w:p>
    <w:p w14:paraId="20BD2200" w14:textId="12CE0D54" w:rsidR="00DC15F0" w:rsidRDefault="00DC15F0" w:rsidP="00FF6BA3">
      <w:pPr>
        <w:pStyle w:val="Paragrafoelenco"/>
        <w:tabs>
          <w:tab w:val="left" w:pos="0"/>
        </w:tabs>
        <w:autoSpaceDE w:val="0"/>
        <w:autoSpaceDN w:val="0"/>
        <w:adjustRightInd w:val="0"/>
        <w:ind w:left="0"/>
        <w:jc w:val="both"/>
      </w:pPr>
    </w:p>
    <w:p w14:paraId="05E21341" w14:textId="4D095FE2" w:rsidR="00DC15F0" w:rsidRDefault="00DC15F0" w:rsidP="00FF6BA3">
      <w:pPr>
        <w:pStyle w:val="Paragrafoelenco"/>
        <w:tabs>
          <w:tab w:val="left" w:pos="0"/>
        </w:tabs>
        <w:autoSpaceDE w:val="0"/>
        <w:autoSpaceDN w:val="0"/>
        <w:adjustRightInd w:val="0"/>
        <w:ind w:left="0"/>
        <w:jc w:val="both"/>
      </w:pPr>
    </w:p>
    <w:p w14:paraId="7BB02E93" w14:textId="30F7B690" w:rsidR="00DC15F0" w:rsidRDefault="00DC15F0" w:rsidP="00FF6BA3">
      <w:pPr>
        <w:pStyle w:val="Paragrafoelenco"/>
        <w:tabs>
          <w:tab w:val="left" w:pos="0"/>
        </w:tabs>
        <w:autoSpaceDE w:val="0"/>
        <w:autoSpaceDN w:val="0"/>
        <w:adjustRightInd w:val="0"/>
        <w:ind w:left="0"/>
        <w:jc w:val="both"/>
      </w:pPr>
    </w:p>
    <w:p w14:paraId="2A238137" w14:textId="2F20D8B9" w:rsidR="00DC15F0" w:rsidRDefault="00DC15F0" w:rsidP="00FF6BA3">
      <w:pPr>
        <w:pStyle w:val="Paragrafoelenco"/>
        <w:tabs>
          <w:tab w:val="left" w:pos="0"/>
        </w:tabs>
        <w:autoSpaceDE w:val="0"/>
        <w:autoSpaceDN w:val="0"/>
        <w:adjustRightInd w:val="0"/>
        <w:ind w:left="0"/>
        <w:jc w:val="both"/>
      </w:pPr>
    </w:p>
    <w:p w14:paraId="1A26FE76" w14:textId="64FCB2C2" w:rsidR="00DC15F0" w:rsidRDefault="00DC15F0" w:rsidP="00FF6BA3">
      <w:pPr>
        <w:pStyle w:val="Paragrafoelenco"/>
        <w:tabs>
          <w:tab w:val="left" w:pos="0"/>
        </w:tabs>
        <w:autoSpaceDE w:val="0"/>
        <w:autoSpaceDN w:val="0"/>
        <w:adjustRightInd w:val="0"/>
        <w:ind w:left="0"/>
        <w:jc w:val="both"/>
      </w:pPr>
    </w:p>
    <w:p w14:paraId="4D6297AA" w14:textId="5A6130C5" w:rsidR="00DC15F0" w:rsidRDefault="00DC15F0" w:rsidP="00FF6BA3">
      <w:pPr>
        <w:pStyle w:val="Paragrafoelenco"/>
        <w:tabs>
          <w:tab w:val="left" w:pos="0"/>
        </w:tabs>
        <w:autoSpaceDE w:val="0"/>
        <w:autoSpaceDN w:val="0"/>
        <w:adjustRightInd w:val="0"/>
        <w:ind w:left="0"/>
        <w:jc w:val="both"/>
      </w:pPr>
    </w:p>
    <w:p w14:paraId="5D98D180" w14:textId="4AAA16D5" w:rsidR="00DC15F0" w:rsidRDefault="00DC15F0" w:rsidP="00FF6BA3">
      <w:pPr>
        <w:pStyle w:val="Paragrafoelenco"/>
        <w:tabs>
          <w:tab w:val="left" w:pos="0"/>
        </w:tabs>
        <w:autoSpaceDE w:val="0"/>
        <w:autoSpaceDN w:val="0"/>
        <w:adjustRightInd w:val="0"/>
        <w:ind w:left="0"/>
        <w:jc w:val="both"/>
      </w:pPr>
    </w:p>
    <w:p w14:paraId="7A3AC277" w14:textId="3B434E4F" w:rsidR="00DC15F0" w:rsidRDefault="00DC15F0" w:rsidP="00FF6BA3">
      <w:pPr>
        <w:pStyle w:val="Paragrafoelenco"/>
        <w:tabs>
          <w:tab w:val="left" w:pos="0"/>
        </w:tabs>
        <w:autoSpaceDE w:val="0"/>
        <w:autoSpaceDN w:val="0"/>
        <w:adjustRightInd w:val="0"/>
        <w:ind w:left="0"/>
        <w:jc w:val="both"/>
      </w:pPr>
    </w:p>
    <w:p w14:paraId="5501ECB2" w14:textId="77777777" w:rsidR="00DC15F0" w:rsidRPr="00DC15F0" w:rsidRDefault="00DC15F0" w:rsidP="00DC15F0">
      <w:pPr>
        <w:suppressAutoHyphens/>
        <w:spacing w:line="276" w:lineRule="auto"/>
        <w:ind w:leftChars="-1" w:hangingChars="1" w:hanging="2"/>
        <w:jc w:val="center"/>
        <w:textDirection w:val="btLr"/>
        <w:textAlignment w:val="top"/>
        <w:outlineLvl w:val="0"/>
        <w:rPr>
          <w:rFonts w:ascii="Calibri" w:hAnsi="Calibri" w:cs="Calibri"/>
          <w:b/>
          <w:position w:val="-1"/>
          <w:sz w:val="20"/>
          <w:szCs w:val="20"/>
          <w:u w:val="single"/>
        </w:rPr>
      </w:pPr>
      <w:r w:rsidRPr="00DC15F0">
        <w:rPr>
          <w:rFonts w:ascii="Calibri" w:hAnsi="Calibri" w:cs="Calibri"/>
          <w:b/>
          <w:position w:val="-1"/>
          <w:sz w:val="20"/>
          <w:szCs w:val="20"/>
          <w:u w:val="single"/>
        </w:rPr>
        <w:lastRenderedPageBreak/>
        <w:t>INFORMAZIONI EX ART. 13 e 14 GDPR RELATIVE AL TRATTAMENTO DEI DATI PERSONALI</w:t>
      </w:r>
    </w:p>
    <w:p w14:paraId="45E2566F" w14:textId="77777777" w:rsidR="00DC15F0" w:rsidRPr="00DC15F0" w:rsidRDefault="00DC15F0" w:rsidP="00DC15F0">
      <w:pPr>
        <w:suppressAutoHyphens/>
        <w:spacing w:line="276" w:lineRule="auto"/>
        <w:ind w:leftChars="-1" w:hangingChars="1"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 xml:space="preserve">Unioncamere del Veneto, (di seguito, “UCV” o “Titolare”) intende qui </w:t>
      </w:r>
      <w:proofErr w:type="spellStart"/>
      <w:r w:rsidRPr="00DC15F0">
        <w:rPr>
          <w:rFonts w:ascii="Calibri" w:hAnsi="Calibri" w:cs="Calibri"/>
          <w:position w:val="-1"/>
          <w:sz w:val="20"/>
          <w:szCs w:val="20"/>
        </w:rPr>
        <w:t>fornirLe</w:t>
      </w:r>
      <w:proofErr w:type="spellEnd"/>
      <w:r w:rsidRPr="00DC15F0">
        <w:rPr>
          <w:rFonts w:ascii="Calibri" w:hAnsi="Calibri" w:cs="Calibri"/>
          <w:position w:val="-1"/>
          <w:sz w:val="20"/>
          <w:szCs w:val="20"/>
        </w:rPr>
        <w:t xml:space="preserve"> le informazioni di cui agli artt. 13 e 14 del Regolamento (UE) 2016/679 (anche detto GDPR o Regolamento Generale per la Protezione dei Dati personali), in merito al trattamento dei dati personali raccolti e trattati nell’ambito del presente bando.</w:t>
      </w:r>
    </w:p>
    <w:p w14:paraId="171ABE23" w14:textId="77777777" w:rsidR="00DC15F0" w:rsidRPr="00DC15F0" w:rsidRDefault="00DC15F0" w:rsidP="00DC15F0">
      <w:pPr>
        <w:suppressAutoHyphens/>
        <w:spacing w:line="276" w:lineRule="auto"/>
        <w:ind w:leftChars="-1" w:hangingChars="1" w:hanging="2"/>
        <w:jc w:val="both"/>
        <w:textDirection w:val="btLr"/>
        <w:textAlignment w:val="top"/>
        <w:outlineLvl w:val="0"/>
        <w:rPr>
          <w:rFonts w:ascii="Calibri" w:hAnsi="Calibri" w:cs="Calibri"/>
          <w:b/>
          <w:smallCaps/>
          <w:color w:val="C00000"/>
          <w:position w:val="-1"/>
          <w:sz w:val="20"/>
          <w:szCs w:val="20"/>
          <w:highlight w:val="white"/>
          <w:u w:val="single"/>
        </w:rPr>
      </w:pPr>
    </w:p>
    <w:p w14:paraId="77FD0813" w14:textId="77777777" w:rsidR="00DC15F0" w:rsidRPr="00DC15F0" w:rsidRDefault="00DC15F0" w:rsidP="00DC15F0">
      <w:pPr>
        <w:numPr>
          <w:ilvl w:val="0"/>
          <w:numId w:val="11"/>
        </w:numPr>
        <w:suppressAutoHyphens/>
        <w:spacing w:after="160" w:line="1" w:lineRule="atLeast"/>
        <w:ind w:leftChars="-1" w:left="0" w:hangingChars="1" w:hanging="2"/>
        <w:contextualSpacing/>
        <w:jc w:val="both"/>
        <w:textDirection w:val="btLr"/>
        <w:textAlignment w:val="top"/>
        <w:outlineLvl w:val="0"/>
        <w:rPr>
          <w:rFonts w:ascii="Calibri" w:hAnsi="Calibri" w:cs="Calibri"/>
          <w:b/>
          <w:smallCaps/>
          <w:color w:val="C00000"/>
          <w:position w:val="-1"/>
          <w:sz w:val="20"/>
          <w:szCs w:val="20"/>
          <w:u w:val="single"/>
        </w:rPr>
      </w:pPr>
      <w:r w:rsidRPr="00DC15F0">
        <w:rPr>
          <w:rFonts w:ascii="Calibri" w:hAnsi="Calibri" w:cs="Calibri"/>
          <w:b/>
          <w:smallCaps/>
          <w:color w:val="C00000"/>
          <w:position w:val="-1"/>
          <w:sz w:val="20"/>
          <w:szCs w:val="20"/>
          <w:u w:val="single"/>
        </w:rPr>
        <w:t xml:space="preserve">TITOLARE DEL TRATTAMENTO E RESPONSABILE DELLA PROTEZIONE DEI DATI </w:t>
      </w:r>
    </w:p>
    <w:p w14:paraId="412BA60E" w14:textId="77777777" w:rsidR="00DC15F0" w:rsidRPr="00DC15F0" w:rsidRDefault="00DC15F0" w:rsidP="00DC15F0">
      <w:pPr>
        <w:suppressAutoHyphens/>
        <w:spacing w:line="276" w:lineRule="auto"/>
        <w:ind w:left="-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 xml:space="preserve">Titolare del trattamento è Unioncamere del Veneto con sede legale in Venezia-Marghera, Via delle Industrie n. 19/D, e-mail </w:t>
      </w:r>
      <w:hyperlink r:id="rId7" w:history="1">
        <w:r w:rsidRPr="00DC15F0">
          <w:rPr>
            <w:rFonts w:ascii="Calibri" w:hAnsi="Calibri" w:cs="Calibri"/>
            <w:color w:val="0000FF"/>
            <w:position w:val="-1"/>
            <w:sz w:val="20"/>
            <w:szCs w:val="20"/>
            <w:u w:val="single"/>
          </w:rPr>
          <w:t>unione@ven.camcom.it</w:t>
        </w:r>
      </w:hyperlink>
      <w:r w:rsidRPr="00DC15F0">
        <w:rPr>
          <w:rFonts w:ascii="Calibri" w:hAnsi="Calibri" w:cs="Calibri"/>
          <w:position w:val="-1"/>
          <w:sz w:val="20"/>
          <w:szCs w:val="20"/>
        </w:rPr>
        <w:t xml:space="preserve">, tel. 0410999311, fax 0410999303, PEC </w:t>
      </w:r>
      <w:hyperlink r:id="rId8" w:history="1">
        <w:r w:rsidRPr="00DC15F0">
          <w:rPr>
            <w:rFonts w:ascii="Calibri" w:hAnsi="Calibri" w:cs="Calibri"/>
            <w:color w:val="0000FF"/>
            <w:position w:val="-1"/>
            <w:sz w:val="20"/>
            <w:szCs w:val="20"/>
            <w:u w:val="single"/>
          </w:rPr>
          <w:t>unioncamereveneto@pec.it</w:t>
        </w:r>
      </w:hyperlink>
    </w:p>
    <w:p w14:paraId="428E4951" w14:textId="77777777" w:rsidR="00DC15F0" w:rsidRPr="00DC15F0" w:rsidRDefault="00DC15F0" w:rsidP="00DC15F0">
      <w:pPr>
        <w:suppressAutoHyphens/>
        <w:spacing w:line="276" w:lineRule="auto"/>
        <w:ind w:left="-2"/>
        <w:jc w:val="both"/>
        <w:textDirection w:val="btLr"/>
        <w:textAlignment w:val="top"/>
        <w:outlineLvl w:val="0"/>
        <w:rPr>
          <w:rFonts w:ascii="Calibri" w:hAnsi="Calibri" w:cs="Calibri"/>
          <w:b/>
          <w:smallCaps/>
          <w:color w:val="000000"/>
          <w:position w:val="-1"/>
          <w:sz w:val="20"/>
          <w:szCs w:val="20"/>
          <w:highlight w:val="white"/>
        </w:rPr>
      </w:pPr>
      <w:r w:rsidRPr="00DC15F0">
        <w:rPr>
          <w:rFonts w:ascii="Calibri" w:hAnsi="Calibri" w:cs="Calibri"/>
          <w:position w:val="-1"/>
          <w:sz w:val="20"/>
          <w:szCs w:val="20"/>
        </w:rPr>
        <w:t xml:space="preserve">Unioncamere del Veneto ha designato il proprio Responsabile della Protezione dei Dati (RPD o DPO) contattabile al seguente indirizzo e-mail: </w:t>
      </w:r>
      <w:hyperlink r:id="rId9" w:history="1">
        <w:r w:rsidRPr="00DC15F0">
          <w:rPr>
            <w:rFonts w:ascii="Calibri" w:hAnsi="Calibri" w:cs="Calibri"/>
            <w:color w:val="0000FF"/>
            <w:position w:val="-1"/>
            <w:sz w:val="20"/>
            <w:szCs w:val="20"/>
            <w:u w:val="single"/>
          </w:rPr>
          <w:t>rpd@pec.unioncamereveneto.it</w:t>
        </w:r>
      </w:hyperlink>
      <w:r w:rsidRPr="00DC15F0">
        <w:rPr>
          <w:rFonts w:ascii="Calibri" w:hAnsi="Calibri" w:cs="Calibri"/>
          <w:position w:val="-1"/>
          <w:sz w:val="20"/>
          <w:szCs w:val="20"/>
        </w:rPr>
        <w:t xml:space="preserve"> </w:t>
      </w:r>
    </w:p>
    <w:p w14:paraId="679F8748"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color w:val="C00000"/>
          <w:position w:val="-1"/>
          <w:sz w:val="20"/>
          <w:szCs w:val="20"/>
          <w:u w:val="single"/>
        </w:rPr>
      </w:pPr>
    </w:p>
    <w:p w14:paraId="6E15D3B5" w14:textId="77777777" w:rsidR="00DC15F0" w:rsidRPr="00DC15F0" w:rsidRDefault="00DC15F0" w:rsidP="00DC15F0">
      <w:pPr>
        <w:numPr>
          <w:ilvl w:val="0"/>
          <w:numId w:val="11"/>
        </w:numPr>
        <w:suppressAutoHyphens/>
        <w:spacing w:after="160" w:line="1" w:lineRule="atLeast"/>
        <w:ind w:leftChars="-1" w:left="0" w:hangingChars="1" w:hanging="2"/>
        <w:contextualSpacing/>
        <w:jc w:val="both"/>
        <w:textDirection w:val="btLr"/>
        <w:textAlignment w:val="top"/>
        <w:outlineLvl w:val="0"/>
        <w:rPr>
          <w:rFonts w:ascii="Calibri" w:hAnsi="Calibri" w:cs="Calibri"/>
          <w:b/>
          <w:smallCaps/>
          <w:color w:val="C00000"/>
          <w:position w:val="-1"/>
          <w:sz w:val="20"/>
          <w:szCs w:val="20"/>
          <w:u w:val="single"/>
        </w:rPr>
      </w:pPr>
      <w:r w:rsidRPr="00DC15F0">
        <w:rPr>
          <w:rFonts w:ascii="Calibri" w:hAnsi="Calibri" w:cs="Calibri"/>
          <w:b/>
          <w:smallCaps/>
          <w:color w:val="C00000"/>
          <w:position w:val="-1"/>
          <w:sz w:val="20"/>
          <w:szCs w:val="20"/>
          <w:u w:val="single"/>
        </w:rPr>
        <w:t>FINALITÀ E BASE GIURIDICA DEL TRATTAMENTO</w:t>
      </w:r>
    </w:p>
    <w:p w14:paraId="5667BEF0"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Unioncamere del Veneto tratta i dati personali raccolti nell’ambito del presente bando esclusivamente per le seguenti finalità:</w:t>
      </w:r>
    </w:p>
    <w:p w14:paraId="6514E483" w14:textId="77777777" w:rsidR="00DC15F0" w:rsidRPr="00DC15F0" w:rsidRDefault="00DC15F0" w:rsidP="00DC15F0">
      <w:pPr>
        <w:widowControl w:val="0"/>
        <w:numPr>
          <w:ilvl w:val="0"/>
          <w:numId w:val="8"/>
        </w:numPr>
        <w:pBdr>
          <w:top w:val="nil"/>
          <w:left w:val="nil"/>
          <w:bottom w:val="nil"/>
          <w:right w:val="nil"/>
          <w:between w:val="nil"/>
        </w:pBdr>
        <w:tabs>
          <w:tab w:val="left" w:pos="284"/>
        </w:tabs>
        <w:suppressAutoHyphens/>
        <w:spacing w:after="160" w:line="1" w:lineRule="atLeast"/>
        <w:ind w:leftChars="-1" w:left="0" w:hangingChars="1" w:hanging="2"/>
        <w:contextualSpacing/>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la gestione delle attività inerenti al procedimento amministrativo di concessione del contributo, d</w:t>
      </w:r>
      <w:r w:rsidRPr="00DC15F0">
        <w:rPr>
          <w:rFonts w:ascii="Calibri" w:hAnsi="Calibri" w:cs="Calibri"/>
          <w:position w:val="-1"/>
          <w:sz w:val="20"/>
          <w:szCs w:val="20"/>
        </w:rPr>
        <w:t>i erogazione e rendicontazione dello stesso, di</w:t>
      </w:r>
      <w:r w:rsidRPr="00DC15F0">
        <w:rPr>
          <w:rFonts w:ascii="Calibri" w:hAnsi="Calibri" w:cs="Calibri"/>
          <w:color w:val="000000"/>
          <w:position w:val="-1"/>
          <w:sz w:val="20"/>
          <w:szCs w:val="20"/>
        </w:rPr>
        <w:t xml:space="preserve"> gestione fiscale, </w:t>
      </w:r>
      <w:r w:rsidRPr="00DC15F0">
        <w:rPr>
          <w:rFonts w:ascii="Calibri" w:hAnsi="Calibri" w:cs="Calibri"/>
          <w:position w:val="-1"/>
          <w:sz w:val="20"/>
          <w:szCs w:val="20"/>
        </w:rPr>
        <w:t>nonché</w:t>
      </w:r>
      <w:r w:rsidRPr="00DC15F0">
        <w:rPr>
          <w:rFonts w:ascii="Calibri" w:hAnsi="Calibri" w:cs="Calibri"/>
          <w:color w:val="000000"/>
          <w:position w:val="-1"/>
          <w:sz w:val="20"/>
          <w:szCs w:val="20"/>
        </w:rPr>
        <w:t xml:space="preserve"> </w:t>
      </w:r>
      <w:r w:rsidRPr="00DC15F0">
        <w:rPr>
          <w:rFonts w:ascii="Calibri" w:hAnsi="Calibri" w:cs="Calibri"/>
          <w:position w:val="-1"/>
          <w:sz w:val="20"/>
          <w:szCs w:val="20"/>
        </w:rPr>
        <w:t>per finalità di trasparenza amministrativa</w:t>
      </w:r>
      <w:r w:rsidRPr="00DC15F0">
        <w:rPr>
          <w:rFonts w:ascii="Calibri" w:hAnsi="Calibri" w:cs="Calibri"/>
          <w:color w:val="000000"/>
          <w:position w:val="-1"/>
          <w:sz w:val="20"/>
          <w:szCs w:val="20"/>
        </w:rPr>
        <w:t>. Il trat</w:t>
      </w:r>
      <w:r w:rsidRPr="00DC15F0">
        <w:rPr>
          <w:rFonts w:ascii="Calibri" w:hAnsi="Calibri" w:cs="Calibri"/>
          <w:position w:val="-1"/>
          <w:sz w:val="20"/>
          <w:szCs w:val="20"/>
        </w:rPr>
        <w:t xml:space="preserve">tamento è svolto in quanto necessario per adempiere a obblighi dettati dalla vigente normativa in tema di sovvenzioni, contributi, sussidi, ausili finanziari e altri vantaggi economici nonché per </w:t>
      </w:r>
      <w:r w:rsidRPr="00DC15F0">
        <w:rPr>
          <w:rFonts w:ascii="Calibri" w:hAnsi="Calibri" w:cs="Calibri"/>
          <w:color w:val="000000"/>
          <w:position w:val="-1"/>
          <w:sz w:val="20"/>
          <w:szCs w:val="20"/>
          <w:highlight w:val="white"/>
        </w:rPr>
        <w:t xml:space="preserve">l’esecuzione di un compito di interesse pubblico </w:t>
      </w:r>
      <w:r w:rsidRPr="00DC15F0">
        <w:rPr>
          <w:rFonts w:ascii="Calibri" w:hAnsi="Calibri" w:cs="Calibri"/>
          <w:position w:val="-1"/>
          <w:sz w:val="20"/>
          <w:szCs w:val="20"/>
          <w:highlight w:val="white"/>
        </w:rPr>
        <w:t>assegnato al sistema camerale dalla L. 580/93</w:t>
      </w:r>
      <w:r w:rsidRPr="00DC15F0">
        <w:rPr>
          <w:rFonts w:ascii="Calibri" w:hAnsi="Calibri" w:cs="Calibri"/>
          <w:color w:val="000000"/>
          <w:position w:val="-1"/>
          <w:sz w:val="20"/>
          <w:szCs w:val="20"/>
          <w:highlight w:val="white"/>
        </w:rPr>
        <w:t>.</w:t>
      </w:r>
    </w:p>
    <w:p w14:paraId="6D8F61EF" w14:textId="77777777" w:rsidR="00DC15F0" w:rsidRPr="00DC15F0" w:rsidRDefault="00DC15F0" w:rsidP="00DC15F0">
      <w:pPr>
        <w:widowControl w:val="0"/>
        <w:pBdr>
          <w:top w:val="nil"/>
          <w:left w:val="nil"/>
          <w:bottom w:val="nil"/>
          <w:right w:val="nil"/>
          <w:between w:val="nil"/>
        </w:pBdr>
        <w:tabs>
          <w:tab w:val="left" w:pos="284"/>
        </w:tabs>
        <w:suppressAutoHyphens/>
        <w:spacing w:line="276" w:lineRule="auto"/>
        <w:contextualSpacing/>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Per tali finalità, UCV può trattare dati personali comuni e relativi a condanne penali e reati (in via meramente esemplificativa, autocertificazioni casellario giudiziario, carichi pendenti e dichiarazioni antimafia), eventualmente anche riguardanti dipendenti e/o collaboratori e/o soggetti che ricoprono a diverso titolo cariche societarie nelle imprese partecipanti e, ove richiesto dalla normativa, familiari conviventi di tali soggetti.</w:t>
      </w:r>
    </w:p>
    <w:p w14:paraId="30AD00B1" w14:textId="77777777" w:rsidR="00DC15F0" w:rsidRPr="00DC15F0" w:rsidRDefault="00DC15F0" w:rsidP="00DC15F0">
      <w:pPr>
        <w:widowControl w:val="0"/>
        <w:pBdr>
          <w:top w:val="nil"/>
          <w:left w:val="nil"/>
          <w:bottom w:val="nil"/>
          <w:right w:val="nil"/>
          <w:between w:val="nil"/>
        </w:pBdr>
        <w:tabs>
          <w:tab w:val="left" w:pos="284"/>
        </w:tabs>
        <w:suppressAutoHyphens/>
        <w:spacing w:line="276" w:lineRule="auto"/>
        <w:contextualSpacing/>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 xml:space="preserve">b) i suoi dati di contatto potranno essere utilizzati dal Titolare, anche successivamente alla chiusura del bando, per l’invio di indagini sul grado di soddisfazione dell’utente relativamente ai servizi offerti da UCV, in esecuzione di un compito di interesse pubblico assegnato dalla norma (si veda in particolare </w:t>
      </w:r>
      <w:proofErr w:type="spellStart"/>
      <w:r w:rsidRPr="00DC15F0">
        <w:rPr>
          <w:rFonts w:ascii="Calibri" w:hAnsi="Calibri" w:cs="Calibri"/>
          <w:color w:val="000000"/>
          <w:position w:val="-1"/>
          <w:sz w:val="20"/>
          <w:szCs w:val="20"/>
        </w:rPr>
        <w:t>D.Lgs.</w:t>
      </w:r>
      <w:proofErr w:type="spellEnd"/>
      <w:r w:rsidRPr="00DC15F0">
        <w:rPr>
          <w:rFonts w:ascii="Calibri" w:hAnsi="Calibri" w:cs="Calibri"/>
          <w:color w:val="000000"/>
          <w:position w:val="-1"/>
          <w:sz w:val="20"/>
          <w:szCs w:val="20"/>
        </w:rPr>
        <w:t xml:space="preserve"> 150/09 e </w:t>
      </w:r>
      <w:proofErr w:type="spellStart"/>
      <w:proofErr w:type="gramStart"/>
      <w:r w:rsidRPr="00DC15F0">
        <w:rPr>
          <w:rFonts w:ascii="Calibri" w:hAnsi="Calibri" w:cs="Calibri"/>
          <w:color w:val="000000"/>
          <w:position w:val="-1"/>
          <w:sz w:val="20"/>
          <w:szCs w:val="20"/>
        </w:rPr>
        <w:t>ss.mm.ii</w:t>
      </w:r>
      <w:proofErr w:type="spellEnd"/>
      <w:proofErr w:type="gramEnd"/>
      <w:r w:rsidRPr="00DC15F0">
        <w:rPr>
          <w:rFonts w:ascii="Calibri" w:hAnsi="Calibri" w:cs="Calibri"/>
          <w:color w:val="000000"/>
          <w:position w:val="-1"/>
          <w:sz w:val="20"/>
          <w:szCs w:val="20"/>
        </w:rPr>
        <w:t>);</w:t>
      </w:r>
    </w:p>
    <w:p w14:paraId="78004B4F" w14:textId="77777777" w:rsidR="00DC15F0" w:rsidRPr="00DC15F0" w:rsidRDefault="00DC15F0" w:rsidP="00DC15F0">
      <w:pPr>
        <w:widowControl w:val="0"/>
        <w:tabs>
          <w:tab w:val="left" w:pos="284"/>
        </w:tabs>
        <w:suppressAutoHyphens/>
        <w:spacing w:line="276" w:lineRule="auto"/>
        <w:ind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c) esclusivamente previo Suo esplicito consenso e sulla base dello stesso, l’inoltro di comunicazioni informative e promozionali in ordine alle attività, ai servizi, agli eventi e alle iniziative a vario titolo promossi/e da UCV e da altri Enti del Sistema camerale. Il consenso alla ricezione di comunicazioni è da Lei revocabile in qualunque momento.</w:t>
      </w:r>
    </w:p>
    <w:p w14:paraId="3E55FAB4"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color w:val="C00000"/>
          <w:position w:val="-1"/>
          <w:sz w:val="20"/>
          <w:szCs w:val="20"/>
          <w:highlight w:val="white"/>
          <w:u w:val="single"/>
        </w:rPr>
      </w:pPr>
    </w:p>
    <w:p w14:paraId="037F9F8A"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smallCaps/>
          <w:color w:val="C00000"/>
          <w:position w:val="-1"/>
          <w:sz w:val="20"/>
          <w:szCs w:val="20"/>
          <w:highlight w:val="white"/>
          <w:u w:val="single"/>
        </w:rPr>
      </w:pPr>
      <w:r w:rsidRPr="00DC15F0">
        <w:rPr>
          <w:rFonts w:ascii="Calibri" w:hAnsi="Calibri" w:cs="Calibri"/>
          <w:b/>
          <w:smallCaps/>
          <w:color w:val="C00000"/>
          <w:position w:val="-1"/>
          <w:sz w:val="20"/>
          <w:szCs w:val="20"/>
          <w:highlight w:val="white"/>
          <w:u w:val="single"/>
        </w:rPr>
        <w:t>3. DATI OTTENUTI PRESSO TERZI</w:t>
      </w:r>
    </w:p>
    <w:p w14:paraId="521823EF"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position w:val="-1"/>
          <w:sz w:val="20"/>
          <w:szCs w:val="20"/>
        </w:rPr>
      </w:pPr>
      <w:r w:rsidRPr="00DC15F0">
        <w:rPr>
          <w:rFonts w:ascii="Calibri" w:hAnsi="Calibri" w:cs="Calibri"/>
          <w:color w:val="000000"/>
          <w:position w:val="-1"/>
          <w:sz w:val="20"/>
          <w:szCs w:val="20"/>
        </w:rPr>
        <w:t xml:space="preserve">Si fa presente che il Titolare </w:t>
      </w:r>
      <w:r w:rsidRPr="00DC15F0">
        <w:rPr>
          <w:rFonts w:ascii="Calibri" w:hAnsi="Calibri" w:cs="Calibri"/>
          <w:position w:val="-1"/>
          <w:sz w:val="20"/>
          <w:szCs w:val="20"/>
        </w:rPr>
        <w:t>potrebbe procedere alla verifica in ordine alla</w:t>
      </w:r>
      <w:r w:rsidRPr="00DC15F0">
        <w:rPr>
          <w:rFonts w:ascii="Calibri" w:hAnsi="Calibri" w:cs="Calibri"/>
          <w:color w:val="000000"/>
          <w:position w:val="-1"/>
          <w:sz w:val="20"/>
          <w:szCs w:val="20"/>
        </w:rPr>
        <w:t xml:space="preserve"> veridicità </w:t>
      </w:r>
      <w:r w:rsidRPr="00DC15F0">
        <w:rPr>
          <w:rFonts w:ascii="Calibri" w:hAnsi="Calibri" w:cs="Calibri"/>
          <w:position w:val="-1"/>
          <w:sz w:val="20"/>
          <w:szCs w:val="20"/>
        </w:rPr>
        <w:t>delle dichiarazioni</w:t>
      </w:r>
      <w:r w:rsidRPr="00DC15F0">
        <w:rPr>
          <w:rFonts w:ascii="Calibri" w:hAnsi="Calibri" w:cs="Calibri"/>
          <w:color w:val="000000"/>
          <w:position w:val="-1"/>
          <w:sz w:val="20"/>
          <w:szCs w:val="20"/>
        </w:rPr>
        <w:t xml:space="preserve"> rese dall’impresa partecipante</w:t>
      </w:r>
      <w:r w:rsidRPr="00DC15F0">
        <w:rPr>
          <w:rFonts w:ascii="Calibri" w:hAnsi="Calibri" w:cs="Calibri"/>
          <w:position w:val="-1"/>
          <w:sz w:val="20"/>
          <w:szCs w:val="20"/>
        </w:rPr>
        <w:t>, anche</w:t>
      </w:r>
      <w:r w:rsidRPr="00DC15F0">
        <w:rPr>
          <w:rFonts w:ascii="Calibri" w:hAnsi="Calibri" w:cs="Calibri"/>
          <w:color w:val="000000"/>
          <w:position w:val="-1"/>
          <w:sz w:val="20"/>
          <w:szCs w:val="20"/>
        </w:rPr>
        <w:t xml:space="preserve"> mediante acquisizione di dati presso altr</w:t>
      </w:r>
      <w:r w:rsidRPr="00DC15F0">
        <w:rPr>
          <w:rFonts w:ascii="Calibri" w:hAnsi="Calibri" w:cs="Calibri"/>
          <w:position w:val="-1"/>
          <w:sz w:val="20"/>
          <w:szCs w:val="20"/>
        </w:rPr>
        <w:t xml:space="preserve">i Enti pubblici e privati </w:t>
      </w:r>
      <w:r w:rsidRPr="00DC15F0">
        <w:rPr>
          <w:rFonts w:ascii="Calibri" w:hAnsi="Calibri" w:cs="Calibri"/>
          <w:color w:val="000000"/>
          <w:position w:val="-1"/>
          <w:sz w:val="20"/>
          <w:szCs w:val="20"/>
        </w:rPr>
        <w:t xml:space="preserve">(in via meramente esemplificativa, Procura della Repubblica, Tribunali, Prefettura, Ordini Professionali, Enti di istruzione formazione, Anagrafe antimafia, Agenzia delle Entrate, INPS, INAIL, Cassa Edile competente territorialmente, Registro Nazionale Aiuti di Stato). </w:t>
      </w:r>
      <w:r w:rsidRPr="00DC15F0">
        <w:rPr>
          <w:rFonts w:ascii="Calibri" w:hAnsi="Calibri" w:cs="Calibri"/>
          <w:position w:val="-1"/>
          <w:sz w:val="20"/>
          <w:szCs w:val="20"/>
        </w:rPr>
        <w:t>Oggetto di tali verifiche potranno essere tanto dati di natura comune, quanto dati relativi a condanne penali e reati.</w:t>
      </w:r>
    </w:p>
    <w:p w14:paraId="03276783" w14:textId="77777777" w:rsidR="00DC15F0" w:rsidRPr="00DC15F0" w:rsidRDefault="00DC15F0" w:rsidP="00DC15F0">
      <w:pPr>
        <w:widowControl w:val="0"/>
        <w:suppressAutoHyphens/>
        <w:spacing w:line="276" w:lineRule="auto"/>
        <w:ind w:leftChars="-1" w:hanging="2"/>
        <w:jc w:val="both"/>
        <w:textDirection w:val="btLr"/>
        <w:textAlignment w:val="top"/>
        <w:outlineLvl w:val="0"/>
        <w:rPr>
          <w:rFonts w:ascii="Calibri" w:hAnsi="Calibri" w:cs="Calibri"/>
          <w:b/>
          <w:color w:val="C00000"/>
          <w:position w:val="-1"/>
          <w:sz w:val="20"/>
          <w:szCs w:val="20"/>
          <w:u w:val="single"/>
        </w:rPr>
      </w:pPr>
    </w:p>
    <w:p w14:paraId="19BABE58" w14:textId="77777777" w:rsidR="00DC15F0" w:rsidRPr="00DC15F0" w:rsidRDefault="00DC15F0" w:rsidP="00DC15F0">
      <w:pPr>
        <w:widowControl w:val="0"/>
        <w:suppressAutoHyphens/>
        <w:spacing w:line="276" w:lineRule="auto"/>
        <w:ind w:hanging="2"/>
        <w:jc w:val="both"/>
        <w:textDirection w:val="btLr"/>
        <w:textAlignment w:val="top"/>
        <w:outlineLvl w:val="0"/>
        <w:rPr>
          <w:rFonts w:ascii="Calibri" w:hAnsi="Calibri" w:cs="Calibri"/>
          <w:b/>
          <w:smallCaps/>
          <w:color w:val="C00000"/>
          <w:position w:val="-1"/>
          <w:sz w:val="20"/>
          <w:szCs w:val="20"/>
          <w:u w:val="single"/>
        </w:rPr>
      </w:pPr>
      <w:r w:rsidRPr="00DC15F0">
        <w:rPr>
          <w:rFonts w:ascii="Calibri" w:hAnsi="Calibri" w:cs="Calibri"/>
          <w:b/>
          <w:smallCaps/>
          <w:color w:val="C00000"/>
          <w:position w:val="-1"/>
          <w:sz w:val="20"/>
          <w:szCs w:val="20"/>
          <w:u w:val="single"/>
        </w:rPr>
        <w:t>4. AUTORIZZATI, RESPONSABILI DEL TRATTAMENTO E DESTINATARI DEI DATI PERSONALI</w:t>
      </w:r>
    </w:p>
    <w:p w14:paraId="2C2500D3" w14:textId="77777777" w:rsidR="00DC15F0" w:rsidRPr="00DC15F0" w:rsidRDefault="00DC15F0" w:rsidP="00DC15F0">
      <w:pPr>
        <w:widowControl w:val="0"/>
        <w:suppressAutoHyphens/>
        <w:spacing w:line="276" w:lineRule="auto"/>
        <w:ind w:leftChars="-1"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I dati personali saranno trattati da personale dipendente di Unioncamere del Veneto</w:t>
      </w:r>
      <w:r w:rsidRPr="00DC15F0">
        <w:rPr>
          <w:rFonts w:ascii="Calibri" w:hAnsi="Calibri" w:cs="Calibri"/>
          <w:color w:val="7030A0"/>
          <w:position w:val="-1"/>
          <w:sz w:val="20"/>
          <w:szCs w:val="20"/>
        </w:rPr>
        <w:t xml:space="preserve"> </w:t>
      </w:r>
      <w:r w:rsidRPr="00DC15F0">
        <w:rPr>
          <w:rFonts w:ascii="Calibri" w:hAnsi="Calibri" w:cs="Calibri"/>
          <w:position w:val="-1"/>
          <w:sz w:val="20"/>
          <w:szCs w:val="20"/>
        </w:rPr>
        <w:t>previamente autorizzato al trattamento ed appositamente istruito e formato.</w:t>
      </w:r>
    </w:p>
    <w:p w14:paraId="229D7ABE" w14:textId="77777777" w:rsidR="00DC15F0" w:rsidRPr="00DC15F0" w:rsidRDefault="00DC15F0" w:rsidP="00DC15F0">
      <w:pPr>
        <w:widowControl w:val="0"/>
        <w:suppressAutoHyphens/>
        <w:spacing w:line="276" w:lineRule="auto"/>
        <w:ind w:leftChars="-1"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I dati personali possono essere trattati da soggetti esterni formalmente nominati da UCV</w:t>
      </w:r>
      <w:r w:rsidRPr="00DC15F0">
        <w:rPr>
          <w:rFonts w:ascii="Calibri" w:hAnsi="Calibri" w:cs="Calibri"/>
          <w:color w:val="7030A0"/>
          <w:position w:val="-1"/>
          <w:sz w:val="20"/>
          <w:szCs w:val="20"/>
        </w:rPr>
        <w:t xml:space="preserve"> </w:t>
      </w:r>
      <w:r w:rsidRPr="00DC15F0">
        <w:rPr>
          <w:rFonts w:ascii="Calibri" w:hAnsi="Calibri" w:cs="Calibri"/>
          <w:position w:val="-1"/>
          <w:sz w:val="20"/>
          <w:szCs w:val="20"/>
        </w:rPr>
        <w:t>quali Responsabili del trattamento, appartenenti alle seguenti categorie:</w:t>
      </w:r>
    </w:p>
    <w:p w14:paraId="0E7A8792" w14:textId="77777777" w:rsidR="00DC15F0" w:rsidRPr="00DC15F0" w:rsidRDefault="00DC15F0" w:rsidP="00DC15F0">
      <w:pPr>
        <w:widowControl w:val="0"/>
        <w:numPr>
          <w:ilvl w:val="0"/>
          <w:numId w:val="9"/>
        </w:numPr>
        <w:suppressAutoHyphens/>
        <w:spacing w:after="160" w:line="1" w:lineRule="atLeast"/>
        <w:ind w:leftChars="-1" w:left="0" w:hangingChars="1" w:hanging="2"/>
        <w:contextualSpacing/>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società che erogano servizi tecnico/informatici;</w:t>
      </w:r>
    </w:p>
    <w:p w14:paraId="0DAF9687" w14:textId="77777777" w:rsidR="00DC15F0" w:rsidRPr="00DC15F0" w:rsidRDefault="00DC15F0" w:rsidP="00DC15F0">
      <w:pPr>
        <w:widowControl w:val="0"/>
        <w:numPr>
          <w:ilvl w:val="0"/>
          <w:numId w:val="9"/>
        </w:numPr>
        <w:suppressAutoHyphens/>
        <w:spacing w:after="160" w:line="1" w:lineRule="atLeast"/>
        <w:ind w:leftChars="-1" w:left="0" w:hangingChars="1" w:hanging="2"/>
        <w:contextualSpacing/>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società che erogano servizi di comunicazioni telematiche e, in particolar modo, di posta elettronica;</w:t>
      </w:r>
    </w:p>
    <w:p w14:paraId="242E6C25" w14:textId="77777777" w:rsidR="00DC15F0" w:rsidRPr="00DC15F0" w:rsidRDefault="00DC15F0" w:rsidP="00DC15F0">
      <w:pPr>
        <w:widowControl w:val="0"/>
        <w:numPr>
          <w:ilvl w:val="0"/>
          <w:numId w:val="9"/>
        </w:numPr>
        <w:suppressAutoHyphens/>
        <w:spacing w:after="160" w:line="1" w:lineRule="atLeast"/>
        <w:ind w:leftChars="-1" w:left="0" w:hangingChars="1" w:hanging="2"/>
        <w:contextualSpacing/>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soggetti cui UCV ha affidato lo svolgimento dell’istruttoria di ammissibilità / ricevibilità della domanda e/o lo svolgimento delle verifiche in fase di rendicontazione.</w:t>
      </w:r>
    </w:p>
    <w:p w14:paraId="23F79CA3" w14:textId="77777777" w:rsidR="00DC15F0" w:rsidRPr="00DC15F0" w:rsidRDefault="00DC15F0" w:rsidP="00DC15F0">
      <w:pPr>
        <w:widowControl w:val="0"/>
        <w:suppressAutoHyphens/>
        <w:spacing w:line="276" w:lineRule="auto"/>
        <w:ind w:leftChars="-1" w:hanging="2"/>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I dati, infine, potranno essere comunicati all’Istituto Cassiere di UCV per l’accredito del contributo; ad altre Pubbliche Amministrazioni per la corretta gestione del bando e di tutti gli adempimenti, anche fiscali e contributivi, di legge; all’autorità giudiziaria o polizia giudiziaria, nei casi previsti dalla legge.</w:t>
      </w:r>
    </w:p>
    <w:p w14:paraId="6D40E0D8"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I dati identificativi degli assegnatari del contributo saranno altresì diffusi mediante pubblicazione sul sito web di Unioncamere del Veneto nella sezione «Amministrazione trasparente», nei limiti e per le finalità di cui alla normativa in materia di Trasparenza ed Anticorruzione.</w:t>
      </w:r>
    </w:p>
    <w:p w14:paraId="6CFEB12E"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rPr>
      </w:pPr>
    </w:p>
    <w:p w14:paraId="01E03584"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smallCaps/>
          <w:color w:val="C00000"/>
          <w:position w:val="-1"/>
          <w:sz w:val="20"/>
          <w:szCs w:val="20"/>
          <w:highlight w:val="white"/>
          <w:u w:val="single"/>
        </w:rPr>
      </w:pPr>
      <w:r w:rsidRPr="00DC15F0">
        <w:rPr>
          <w:rFonts w:ascii="Calibri" w:hAnsi="Calibri" w:cs="Calibri"/>
          <w:b/>
          <w:smallCaps/>
          <w:color w:val="C00000"/>
          <w:position w:val="-1"/>
          <w:sz w:val="20"/>
          <w:szCs w:val="20"/>
          <w:highlight w:val="white"/>
          <w:u w:val="single"/>
        </w:rPr>
        <w:t xml:space="preserve">5. NATURA OBBLIGATORIA O FACOLTATIVA DEL CONFERIMENTO DEI DATI E CONSEGUENZE DEL MANCATO </w:t>
      </w:r>
      <w:r w:rsidRPr="00DC15F0">
        <w:rPr>
          <w:rFonts w:ascii="Calibri" w:hAnsi="Calibri" w:cs="Calibri"/>
          <w:b/>
          <w:smallCaps/>
          <w:color w:val="C00000"/>
          <w:position w:val="-1"/>
          <w:sz w:val="20"/>
          <w:szCs w:val="20"/>
          <w:highlight w:val="white"/>
          <w:u w:val="single"/>
        </w:rPr>
        <w:lastRenderedPageBreak/>
        <w:t>CONFERIMENTO DEI DATI</w:t>
      </w:r>
    </w:p>
    <w:p w14:paraId="1171A98D"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highlight w:val="white"/>
        </w:rPr>
      </w:pPr>
      <w:r w:rsidRPr="00DC15F0">
        <w:rPr>
          <w:rFonts w:ascii="Calibri" w:hAnsi="Calibri" w:cs="Calibri"/>
          <w:color w:val="000000"/>
          <w:position w:val="-1"/>
          <w:sz w:val="20"/>
          <w:szCs w:val="20"/>
          <w:highlight w:val="white"/>
        </w:rPr>
        <w:t xml:space="preserve">Il conferimento dei dati richiesti è obbligatorio. Il </w:t>
      </w:r>
      <w:r w:rsidRPr="00DC15F0">
        <w:rPr>
          <w:rFonts w:ascii="Calibri" w:hAnsi="Calibri" w:cs="Calibri"/>
          <w:position w:val="-1"/>
          <w:sz w:val="20"/>
          <w:szCs w:val="20"/>
          <w:highlight w:val="white"/>
        </w:rPr>
        <w:t>mancato conferimento</w:t>
      </w:r>
      <w:r w:rsidRPr="00DC15F0">
        <w:rPr>
          <w:rFonts w:ascii="Calibri" w:hAnsi="Calibri" w:cs="Calibri"/>
          <w:color w:val="000000"/>
          <w:position w:val="-1"/>
          <w:sz w:val="20"/>
          <w:szCs w:val="20"/>
          <w:highlight w:val="white"/>
        </w:rPr>
        <w:t xml:space="preserve"> (totale o parziale) non consentirà </w:t>
      </w:r>
      <w:r w:rsidRPr="00DC15F0">
        <w:rPr>
          <w:rFonts w:ascii="Calibri" w:hAnsi="Calibri" w:cs="Calibri"/>
          <w:position w:val="-1"/>
          <w:sz w:val="20"/>
          <w:szCs w:val="20"/>
          <w:highlight w:val="white"/>
        </w:rPr>
        <w:t>il corretto prosieguo dell’iter amministrativo di valutazione ed eventuale accoglimento della domanda di contributo e</w:t>
      </w:r>
      <w:r w:rsidRPr="00DC15F0">
        <w:rPr>
          <w:rFonts w:ascii="Calibri" w:hAnsi="Calibri" w:cs="Calibri"/>
          <w:position w:val="-1"/>
          <w:sz w:val="20"/>
          <w:szCs w:val="20"/>
        </w:rPr>
        <w:t>, se ha conferito il Suo consenso, alla ricezione delle comunicazioni informative/promozionali da parte di UCV</w:t>
      </w:r>
      <w:r w:rsidRPr="00DC15F0">
        <w:rPr>
          <w:rFonts w:ascii="Calibri" w:hAnsi="Calibri" w:cs="Calibri"/>
          <w:color w:val="000000"/>
          <w:position w:val="-1"/>
          <w:sz w:val="20"/>
          <w:szCs w:val="20"/>
          <w:highlight w:val="white"/>
        </w:rPr>
        <w:t>.</w:t>
      </w:r>
    </w:p>
    <w:p w14:paraId="50823A39"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color w:val="C00000"/>
          <w:position w:val="-1"/>
          <w:sz w:val="20"/>
          <w:szCs w:val="20"/>
          <w:highlight w:val="white"/>
          <w:u w:val="single"/>
        </w:rPr>
      </w:pPr>
    </w:p>
    <w:p w14:paraId="2F008FCC"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smallCaps/>
          <w:color w:val="C00000"/>
          <w:position w:val="-1"/>
          <w:sz w:val="20"/>
          <w:szCs w:val="20"/>
          <w:highlight w:val="white"/>
          <w:u w:val="single"/>
        </w:rPr>
      </w:pPr>
      <w:r w:rsidRPr="00DC15F0">
        <w:rPr>
          <w:rFonts w:ascii="Calibri" w:hAnsi="Calibri" w:cs="Calibri"/>
          <w:b/>
          <w:smallCaps/>
          <w:color w:val="C00000"/>
          <w:position w:val="-1"/>
          <w:sz w:val="20"/>
          <w:szCs w:val="20"/>
          <w:highlight w:val="white"/>
          <w:u w:val="single"/>
        </w:rPr>
        <w:t>6. PERIODO DI CONSERVAZIONE DEI DATI</w:t>
      </w:r>
    </w:p>
    <w:p w14:paraId="43995EF3"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I dati personali trattati per le finalità di cui alla lettera a) del paragrafo “</w:t>
      </w:r>
      <w:r w:rsidRPr="00DC15F0">
        <w:rPr>
          <w:rFonts w:ascii="Calibri" w:hAnsi="Calibri" w:cs="Calibri"/>
          <w:i/>
          <w:color w:val="000000"/>
          <w:position w:val="-1"/>
          <w:sz w:val="20"/>
          <w:szCs w:val="20"/>
        </w:rPr>
        <w:t>Finalità e base giuridica del trattamento</w:t>
      </w:r>
      <w:r w:rsidRPr="00DC15F0">
        <w:rPr>
          <w:rFonts w:ascii="Calibri" w:hAnsi="Calibri" w:cs="Calibri"/>
          <w:color w:val="000000"/>
          <w:position w:val="-1"/>
          <w:sz w:val="20"/>
          <w:szCs w:val="20"/>
        </w:rPr>
        <w:t xml:space="preserve">”, saranno conservati da Unioncamere del Veneto per </w:t>
      </w:r>
      <w:proofErr w:type="gramStart"/>
      <w:r w:rsidRPr="00DC15F0">
        <w:rPr>
          <w:rFonts w:ascii="Calibri" w:hAnsi="Calibri" w:cs="Calibri"/>
          <w:position w:val="-1"/>
          <w:sz w:val="20"/>
          <w:szCs w:val="20"/>
        </w:rPr>
        <w:t>10</w:t>
      </w:r>
      <w:proofErr w:type="gramEnd"/>
      <w:r w:rsidRPr="00DC15F0">
        <w:rPr>
          <w:rFonts w:ascii="Calibri" w:hAnsi="Calibri" w:cs="Calibri"/>
          <w:position w:val="-1"/>
          <w:sz w:val="20"/>
          <w:szCs w:val="20"/>
        </w:rPr>
        <w:t xml:space="preserve"> anni dall</w:t>
      </w:r>
      <w:r w:rsidRPr="00DC15F0">
        <w:rPr>
          <w:rFonts w:ascii="Calibri" w:hAnsi="Calibri" w:cs="Calibri"/>
          <w:color w:val="000000"/>
          <w:position w:val="-1"/>
          <w:sz w:val="20"/>
          <w:szCs w:val="20"/>
        </w:rPr>
        <w:t xml:space="preserve">a data del provvedimento di erogazione del contributo, salvo eventuale contenzioso e in questo caso sino alla definizione dello stesso; e salvo richieste avanzate nell’ambito di attività di controllo e vigilanza da parte di Enti terzi e, in questi casi, sino alla conclusione di tali attività.  </w:t>
      </w:r>
    </w:p>
    <w:p w14:paraId="6DDC61F2"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 xml:space="preserve">I dati trattati per l’invio di indagini di </w:t>
      </w:r>
      <w:r w:rsidRPr="00DC15F0">
        <w:rPr>
          <w:rFonts w:ascii="Calibri" w:hAnsi="Calibri" w:cs="Calibri"/>
          <w:i/>
          <w:color w:val="000000"/>
          <w:position w:val="-1"/>
          <w:sz w:val="20"/>
          <w:szCs w:val="20"/>
        </w:rPr>
        <w:t xml:space="preserve">customer </w:t>
      </w:r>
      <w:proofErr w:type="spellStart"/>
      <w:r w:rsidRPr="00DC15F0">
        <w:rPr>
          <w:rFonts w:ascii="Calibri" w:hAnsi="Calibri" w:cs="Calibri"/>
          <w:i/>
          <w:color w:val="000000"/>
          <w:position w:val="-1"/>
          <w:sz w:val="20"/>
          <w:szCs w:val="20"/>
        </w:rPr>
        <w:t>satisfaction</w:t>
      </w:r>
      <w:proofErr w:type="spellEnd"/>
      <w:r w:rsidRPr="00DC15F0">
        <w:rPr>
          <w:rFonts w:ascii="Calibri" w:hAnsi="Calibri" w:cs="Calibri"/>
          <w:color w:val="000000"/>
          <w:position w:val="-1"/>
          <w:sz w:val="20"/>
          <w:szCs w:val="20"/>
        </w:rPr>
        <w:t xml:space="preserve"> saranno conservati sino alla completa elaborazione dei risultati dell’indagine e, in ogni caso, per un periodo massimo di </w:t>
      </w:r>
      <w:proofErr w:type="gramStart"/>
      <w:r w:rsidRPr="00DC15F0">
        <w:rPr>
          <w:rFonts w:ascii="Calibri" w:hAnsi="Calibri" w:cs="Calibri"/>
          <w:color w:val="000000"/>
          <w:position w:val="-1"/>
          <w:sz w:val="20"/>
          <w:szCs w:val="20"/>
        </w:rPr>
        <w:t>2</w:t>
      </w:r>
      <w:proofErr w:type="gramEnd"/>
      <w:r w:rsidRPr="00DC15F0">
        <w:rPr>
          <w:rFonts w:ascii="Calibri" w:hAnsi="Calibri" w:cs="Calibri"/>
          <w:color w:val="000000"/>
          <w:position w:val="-1"/>
          <w:sz w:val="20"/>
          <w:szCs w:val="20"/>
        </w:rPr>
        <w:t xml:space="preserve"> anni dalla conclusione delle stessa.</w:t>
      </w:r>
    </w:p>
    <w:p w14:paraId="3AA680AB"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Ove Lei abbia espresso il Suo consenso al trattamento dei dati personali per l’invio di comunicazioni da parte di UCV i Suoi dati di contatto, saranno conservati sino ad un massimo di 15 giorni (tempi tecnici necessari) dalla Sua richiesta di disiscrizione dal servizio / revoca del consenso.</w:t>
      </w:r>
    </w:p>
    <w:p w14:paraId="20A2EE6C"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color w:val="C00000"/>
          <w:position w:val="-1"/>
          <w:sz w:val="20"/>
          <w:szCs w:val="20"/>
          <w:u w:val="single"/>
        </w:rPr>
      </w:pPr>
    </w:p>
    <w:p w14:paraId="25A177F5"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smallCaps/>
          <w:color w:val="C00000"/>
          <w:position w:val="-1"/>
          <w:sz w:val="20"/>
          <w:szCs w:val="20"/>
          <w:u w:val="single"/>
        </w:rPr>
      </w:pPr>
      <w:r w:rsidRPr="00DC15F0">
        <w:rPr>
          <w:rFonts w:ascii="Calibri" w:hAnsi="Calibri" w:cs="Calibri"/>
          <w:b/>
          <w:smallCaps/>
          <w:color w:val="C00000"/>
          <w:position w:val="-1"/>
          <w:sz w:val="20"/>
          <w:szCs w:val="20"/>
          <w:u w:val="single"/>
        </w:rPr>
        <w:t>7. TRASFERIMENTO DEI DATI IN PAESI EXTRA-UE</w:t>
      </w:r>
    </w:p>
    <w:p w14:paraId="3E83B9DC" w14:textId="77777777" w:rsidR="00DC15F0" w:rsidRPr="00DC15F0" w:rsidRDefault="00DC15F0" w:rsidP="00DC15F0">
      <w:pPr>
        <w:widowControl w:val="0"/>
        <w:pBdr>
          <w:top w:val="nil"/>
          <w:left w:val="nil"/>
          <w:bottom w:val="nil"/>
          <w:right w:val="nil"/>
          <w:between w:val="nil"/>
        </w:pBdr>
        <w:suppressAutoHyphens/>
        <w:spacing w:line="276" w:lineRule="auto"/>
        <w:ind w:leftChars="-1" w:left="-1" w:hanging="1"/>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Il Titolare può avvalersi, anche per il tramite dei propri Responsabili del trattamento, di società di servizi di comunicazione telematica e, in particolar modo, di posta elettronica, che potrebbero far transitare i messaggi e le informazioni personali degli utenti anche in Paesi non appartenenti all’Unione Europea, o che in tali Paesi potrebbero salvare copie di backup dei dati.</w:t>
      </w:r>
    </w:p>
    <w:p w14:paraId="5E7E0E2D" w14:textId="77777777" w:rsidR="00DC15F0" w:rsidRPr="00DC15F0" w:rsidRDefault="00DC15F0" w:rsidP="00DC15F0">
      <w:pPr>
        <w:widowControl w:val="0"/>
        <w:pBdr>
          <w:top w:val="nil"/>
          <w:left w:val="nil"/>
          <w:bottom w:val="nil"/>
          <w:right w:val="nil"/>
          <w:between w:val="nil"/>
        </w:pBdr>
        <w:suppressAutoHyphens/>
        <w:spacing w:line="276" w:lineRule="auto"/>
        <w:ind w:leftChars="-1" w:left="-1" w:hanging="1"/>
        <w:jc w:val="both"/>
        <w:textDirection w:val="btLr"/>
        <w:textAlignment w:val="top"/>
        <w:outlineLvl w:val="0"/>
        <w:rPr>
          <w:rFonts w:ascii="Calibri" w:hAnsi="Calibri" w:cs="Calibri"/>
          <w:color w:val="000000"/>
          <w:position w:val="-1"/>
          <w:sz w:val="20"/>
          <w:szCs w:val="20"/>
        </w:rPr>
      </w:pPr>
      <w:r w:rsidRPr="00DC15F0">
        <w:rPr>
          <w:rFonts w:ascii="Calibri" w:hAnsi="Calibri" w:cs="Calibri"/>
          <w:color w:val="000000"/>
          <w:position w:val="-1"/>
          <w:sz w:val="20"/>
          <w:szCs w:val="20"/>
        </w:rPr>
        <w:t>Il trasferimento all’estero così effettuato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Europea.</w:t>
      </w:r>
    </w:p>
    <w:p w14:paraId="24F2CBB6"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color w:val="C00000"/>
          <w:position w:val="-1"/>
          <w:sz w:val="20"/>
          <w:szCs w:val="20"/>
          <w:u w:val="single"/>
        </w:rPr>
      </w:pPr>
    </w:p>
    <w:p w14:paraId="117DC628" w14:textId="77777777" w:rsidR="00DC15F0" w:rsidRPr="00DC15F0" w:rsidRDefault="00DC15F0" w:rsidP="00DC15F0">
      <w:pPr>
        <w:widowControl w:val="0"/>
        <w:pBdr>
          <w:top w:val="nil"/>
          <w:left w:val="nil"/>
          <w:bottom w:val="nil"/>
          <w:right w:val="nil"/>
          <w:between w:val="nil"/>
        </w:pBdr>
        <w:suppressAutoHyphens/>
        <w:spacing w:line="276" w:lineRule="auto"/>
        <w:ind w:leftChars="-1" w:hanging="2"/>
        <w:jc w:val="both"/>
        <w:textDirection w:val="btLr"/>
        <w:textAlignment w:val="top"/>
        <w:outlineLvl w:val="0"/>
        <w:rPr>
          <w:rFonts w:ascii="Calibri" w:hAnsi="Calibri" w:cs="Calibri"/>
          <w:b/>
          <w:smallCaps/>
          <w:color w:val="C00000"/>
          <w:position w:val="-1"/>
          <w:sz w:val="20"/>
          <w:szCs w:val="20"/>
          <w:u w:val="single"/>
        </w:rPr>
      </w:pPr>
      <w:r w:rsidRPr="00DC15F0">
        <w:rPr>
          <w:rFonts w:ascii="Calibri" w:hAnsi="Calibri" w:cs="Calibri"/>
          <w:b/>
          <w:smallCaps/>
          <w:color w:val="C00000"/>
          <w:position w:val="-1"/>
          <w:sz w:val="20"/>
          <w:szCs w:val="20"/>
          <w:u w:val="single"/>
        </w:rPr>
        <w:t>8. DIRITTI DELL’INTERESSATO</w:t>
      </w:r>
    </w:p>
    <w:p w14:paraId="2127B97C" w14:textId="77777777" w:rsidR="00DC15F0" w:rsidRPr="00DC15F0" w:rsidRDefault="00DC15F0" w:rsidP="00DC15F0">
      <w:pPr>
        <w:tabs>
          <w:tab w:val="left" w:pos="6480"/>
          <w:tab w:val="left" w:pos="7200"/>
          <w:tab w:val="left" w:pos="7920"/>
          <w:tab w:val="left" w:pos="8640"/>
          <w:tab w:val="left" w:pos="9360"/>
        </w:tabs>
        <w:suppressAutoHyphens/>
        <w:spacing w:line="276" w:lineRule="auto"/>
        <w:ind w:leftChars="-1" w:hanging="2"/>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Regolamento (UE) 2016/679 riconosce agli Interessati diversi diritti esercitabili contattando il Titolare o il DPO ai recapiti indicati nella presente informativa.</w:t>
      </w:r>
    </w:p>
    <w:p w14:paraId="0C03926E" w14:textId="77777777" w:rsidR="00DC15F0" w:rsidRPr="00DC15F0" w:rsidRDefault="00DC15F0" w:rsidP="00DC15F0">
      <w:pPr>
        <w:tabs>
          <w:tab w:val="left" w:pos="6480"/>
          <w:tab w:val="left" w:pos="7200"/>
          <w:tab w:val="left" w:pos="7920"/>
          <w:tab w:val="left" w:pos="8640"/>
          <w:tab w:val="left" w:pos="9360"/>
        </w:tabs>
        <w:suppressAutoHyphens/>
        <w:spacing w:line="276" w:lineRule="auto"/>
        <w:ind w:leftChars="-1" w:hanging="2"/>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Tra i diritti esercitabili, purché ne ricorrano i presupposti di volta in volta previsti dalla normativa (in particolare, artt. 15 e seguenti del Regolamento) vi sono:</w:t>
      </w:r>
    </w:p>
    <w:p w14:paraId="00154B46" w14:textId="77777777" w:rsidR="00DC15F0" w:rsidRPr="00DC15F0" w:rsidRDefault="00DC15F0" w:rsidP="00DC15F0">
      <w:pPr>
        <w:numPr>
          <w:ilvl w:val="0"/>
          <w:numId w:val="10"/>
        </w:numPr>
        <w:suppressAutoHyphens/>
        <w:spacing w:after="160" w:line="1" w:lineRule="atLeast"/>
        <w:ind w:leftChars="-1" w:left="0" w:hangingChars="1" w:hanging="2"/>
        <w:contextualSpacing/>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diritto di conoscere se il Titolare ha in corso trattamenti di dati personali che la riguardano e, in tal caso, di avere accesso ai dati oggetto del trattamento e a tutte le informazioni a questo relative;</w:t>
      </w:r>
    </w:p>
    <w:p w14:paraId="4BF57094" w14:textId="77777777" w:rsidR="00DC15F0" w:rsidRPr="00DC15F0" w:rsidRDefault="00DC15F0" w:rsidP="00DC15F0">
      <w:pPr>
        <w:numPr>
          <w:ilvl w:val="0"/>
          <w:numId w:val="10"/>
        </w:numPr>
        <w:suppressAutoHyphens/>
        <w:spacing w:after="160" w:line="1" w:lineRule="atLeast"/>
        <w:ind w:leftChars="-1" w:left="0" w:hangingChars="1" w:hanging="2"/>
        <w:contextualSpacing/>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diritto alla rettifica dei dati personali inesatti che la riguardano e/o all’integrazione di quelli incompleti;</w:t>
      </w:r>
    </w:p>
    <w:p w14:paraId="21ECC7CB" w14:textId="77777777" w:rsidR="00DC15F0" w:rsidRPr="00DC15F0" w:rsidRDefault="00DC15F0" w:rsidP="00DC15F0">
      <w:pPr>
        <w:numPr>
          <w:ilvl w:val="0"/>
          <w:numId w:val="10"/>
        </w:numPr>
        <w:suppressAutoHyphens/>
        <w:spacing w:after="160" w:line="1" w:lineRule="atLeast"/>
        <w:ind w:leftChars="-1" w:left="0" w:hangingChars="1" w:hanging="2"/>
        <w:contextualSpacing/>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diritto alla cancellazione dei dati personali che la riguardano;</w:t>
      </w:r>
    </w:p>
    <w:p w14:paraId="13B978B0" w14:textId="77777777" w:rsidR="00DC15F0" w:rsidRPr="00DC15F0" w:rsidRDefault="00DC15F0" w:rsidP="00DC15F0">
      <w:pPr>
        <w:numPr>
          <w:ilvl w:val="0"/>
          <w:numId w:val="10"/>
        </w:numPr>
        <w:suppressAutoHyphens/>
        <w:spacing w:after="160" w:line="1" w:lineRule="atLeast"/>
        <w:ind w:leftChars="-1" w:left="0" w:hangingChars="1" w:hanging="2"/>
        <w:contextualSpacing/>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diritto alla limitazione del trattamento;</w:t>
      </w:r>
    </w:p>
    <w:p w14:paraId="4D57A56B" w14:textId="77777777" w:rsidR="00DC15F0" w:rsidRPr="00DC15F0" w:rsidRDefault="00DC15F0" w:rsidP="00DC15F0">
      <w:pPr>
        <w:numPr>
          <w:ilvl w:val="0"/>
          <w:numId w:val="10"/>
        </w:numPr>
        <w:suppressAutoHyphens/>
        <w:spacing w:after="160" w:line="1" w:lineRule="atLeast"/>
        <w:ind w:leftChars="-1" w:left="0" w:hangingChars="1" w:hanging="2"/>
        <w:contextualSpacing/>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il diritto di opporsi al trattamento;</w:t>
      </w:r>
    </w:p>
    <w:p w14:paraId="3671DD87" w14:textId="77777777" w:rsidR="00DC15F0" w:rsidRPr="00DC15F0" w:rsidRDefault="00DC15F0" w:rsidP="00DC15F0">
      <w:pPr>
        <w:widowControl w:val="0"/>
        <w:numPr>
          <w:ilvl w:val="0"/>
          <w:numId w:val="10"/>
        </w:numPr>
        <w:suppressAutoHyphens/>
        <w:spacing w:after="160" w:line="1" w:lineRule="atLeast"/>
        <w:ind w:leftChars="-1" w:left="0" w:hangingChars="1" w:hanging="2"/>
        <w:contextualSpacing/>
        <w:jc w:val="both"/>
        <w:textDirection w:val="btLr"/>
        <w:textAlignment w:val="top"/>
        <w:outlineLvl w:val="0"/>
        <w:rPr>
          <w:rFonts w:ascii="Calibri" w:hAnsi="Calibri" w:cs="Calibri"/>
          <w:position w:val="-1"/>
          <w:sz w:val="20"/>
          <w:szCs w:val="20"/>
        </w:rPr>
      </w:pPr>
      <w:r w:rsidRPr="00DC15F0">
        <w:rPr>
          <w:rFonts w:ascii="Calibri" w:eastAsia="Arial" w:hAnsi="Calibri" w:cs="Calibri"/>
          <w:position w:val="-1"/>
          <w:sz w:val="20"/>
          <w:szCs w:val="20"/>
          <w:highlight w:val="white"/>
        </w:rPr>
        <w:t>il diritto alla portabilità dei dati personali che la riguardano</w:t>
      </w:r>
    </w:p>
    <w:p w14:paraId="494C4DD9" w14:textId="77777777" w:rsidR="00DC15F0" w:rsidRPr="00DC15F0" w:rsidRDefault="00DC15F0" w:rsidP="00DC15F0">
      <w:pPr>
        <w:widowControl w:val="0"/>
        <w:numPr>
          <w:ilvl w:val="0"/>
          <w:numId w:val="10"/>
        </w:numPr>
        <w:suppressAutoHyphens/>
        <w:spacing w:after="160" w:line="1" w:lineRule="atLeast"/>
        <w:ind w:leftChars="-1" w:left="0" w:hangingChars="1" w:hanging="2"/>
        <w:contextualSpacing/>
        <w:jc w:val="both"/>
        <w:textDirection w:val="btLr"/>
        <w:textAlignment w:val="top"/>
        <w:outlineLvl w:val="0"/>
        <w:rPr>
          <w:rFonts w:ascii="Calibri" w:hAnsi="Calibri" w:cs="Calibri"/>
          <w:position w:val="-1"/>
          <w:sz w:val="20"/>
          <w:szCs w:val="20"/>
        </w:rPr>
      </w:pPr>
      <w:r w:rsidRPr="00DC15F0">
        <w:rPr>
          <w:rFonts w:ascii="Calibri" w:hAnsi="Calibri" w:cs="Calibri"/>
          <w:position w:val="-1"/>
          <w:sz w:val="20"/>
          <w:szCs w:val="20"/>
        </w:rPr>
        <w:t>il diritto di revocare il consenso in qualsiasi momento, senza che ciò pregiudichi la liceità del trattamento, basato sul consenso, effettuato prima della revoca.</w:t>
      </w:r>
    </w:p>
    <w:p w14:paraId="0F535474" w14:textId="77777777" w:rsidR="00DC15F0" w:rsidRPr="00DC15F0" w:rsidRDefault="00DC15F0" w:rsidP="00DC15F0">
      <w:pPr>
        <w:tabs>
          <w:tab w:val="left" w:pos="6480"/>
          <w:tab w:val="left" w:pos="7200"/>
          <w:tab w:val="left" w:pos="7920"/>
          <w:tab w:val="left" w:pos="8640"/>
          <w:tab w:val="left" w:pos="9360"/>
        </w:tabs>
        <w:suppressAutoHyphens/>
        <w:spacing w:line="276" w:lineRule="auto"/>
        <w:ind w:leftChars="-1" w:hanging="2"/>
        <w:jc w:val="both"/>
        <w:textDirection w:val="btLr"/>
        <w:textAlignment w:val="top"/>
        <w:outlineLvl w:val="0"/>
        <w:rPr>
          <w:rFonts w:ascii="Calibri" w:eastAsia="Arial" w:hAnsi="Calibri" w:cs="Calibri"/>
          <w:position w:val="-1"/>
          <w:sz w:val="20"/>
          <w:szCs w:val="20"/>
          <w:highlight w:val="white"/>
        </w:rPr>
      </w:pPr>
      <w:r w:rsidRPr="00DC15F0">
        <w:rPr>
          <w:rFonts w:ascii="Calibri" w:eastAsia="Arial" w:hAnsi="Calibri" w:cs="Calibri"/>
          <w:position w:val="-1"/>
          <w:sz w:val="20"/>
          <w:szCs w:val="20"/>
          <w:highlight w:val="white"/>
        </w:rPr>
        <w:t xml:space="preserve">In ogni caso, lei ha anche il diritto di presentare un formale Reclamo all’Autorità garante per la protezione dei dati personali, secondo le modalità che può reperire sul sito: </w:t>
      </w:r>
      <w:hyperlink r:id="rId10" w:history="1">
        <w:r w:rsidRPr="00DC15F0">
          <w:rPr>
            <w:rFonts w:ascii="Calibri" w:eastAsia="Arial" w:hAnsi="Calibri" w:cs="Calibri"/>
            <w:color w:val="0000FF"/>
            <w:position w:val="-1"/>
            <w:sz w:val="20"/>
            <w:szCs w:val="20"/>
            <w:highlight w:val="white"/>
            <w:u w:val="single"/>
          </w:rPr>
          <w:t>https://www.garanteprivacy.it</w:t>
        </w:r>
      </w:hyperlink>
    </w:p>
    <w:p w14:paraId="202008F0" w14:textId="77777777" w:rsidR="00DC15F0" w:rsidRPr="00EE2C93" w:rsidRDefault="00DC15F0" w:rsidP="00FF6BA3">
      <w:pPr>
        <w:pStyle w:val="Paragrafoelenco"/>
        <w:tabs>
          <w:tab w:val="left" w:pos="0"/>
        </w:tabs>
        <w:autoSpaceDE w:val="0"/>
        <w:autoSpaceDN w:val="0"/>
        <w:adjustRightInd w:val="0"/>
        <w:ind w:left="0"/>
        <w:jc w:val="both"/>
      </w:pPr>
    </w:p>
    <w:sectPr w:rsidR="00DC15F0"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2EF9" w14:textId="77777777" w:rsidR="003B3739" w:rsidRDefault="003B3739">
      <w:r>
        <w:separator/>
      </w:r>
    </w:p>
  </w:endnote>
  <w:endnote w:type="continuationSeparator" w:id="0">
    <w:p w14:paraId="54684266" w14:textId="77777777" w:rsidR="003B3739" w:rsidRDefault="003B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B863" w14:textId="77777777" w:rsidR="003B3739" w:rsidRDefault="003B3739">
      <w:r>
        <w:separator/>
      </w:r>
    </w:p>
  </w:footnote>
  <w:footnote w:type="continuationSeparator" w:id="0">
    <w:p w14:paraId="5D32FDD6" w14:textId="77777777" w:rsidR="003B3739" w:rsidRDefault="003B3739">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FB41487"/>
    <w:multiLevelType w:val="hybridMultilevel"/>
    <w:tmpl w:val="45F42A5E"/>
    <w:lvl w:ilvl="0" w:tplc="8E8C05FC">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4B362743"/>
    <w:multiLevelType w:val="hybridMultilevel"/>
    <w:tmpl w:val="EEEC52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E7109"/>
    <w:multiLevelType w:val="hybridMultilevel"/>
    <w:tmpl w:val="5274AADE"/>
    <w:lvl w:ilvl="0" w:tplc="8E8C05FC">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A672A2"/>
    <w:multiLevelType w:val="hybridMultilevel"/>
    <w:tmpl w:val="0FC68E9C"/>
    <w:lvl w:ilvl="0" w:tplc="761C9A7C">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num w:numId="1" w16cid:durableId="1273778985">
    <w:abstractNumId w:val="6"/>
  </w:num>
  <w:num w:numId="2" w16cid:durableId="1477262657">
    <w:abstractNumId w:val="1"/>
  </w:num>
  <w:num w:numId="3" w16cid:durableId="1426922506">
    <w:abstractNumId w:val="0"/>
  </w:num>
  <w:num w:numId="4" w16cid:durableId="1454009700">
    <w:abstractNumId w:val="3"/>
  </w:num>
  <w:num w:numId="5" w16cid:durableId="1703283488">
    <w:abstractNumId w:val="2"/>
  </w:num>
  <w:num w:numId="6" w16cid:durableId="1720128338">
    <w:abstractNumId w:val="9"/>
  </w:num>
  <w:num w:numId="7" w16cid:durableId="1374385803">
    <w:abstractNumId w:val="8"/>
  </w:num>
  <w:num w:numId="8" w16cid:durableId="780418933">
    <w:abstractNumId w:val="5"/>
  </w:num>
  <w:num w:numId="9" w16cid:durableId="700669326">
    <w:abstractNumId w:val="4"/>
  </w:num>
  <w:num w:numId="10" w16cid:durableId="1579904272">
    <w:abstractNumId w:val="7"/>
  </w:num>
  <w:num w:numId="11" w16cid:durableId="1084106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A577E"/>
    <w:rsid w:val="003B1ED8"/>
    <w:rsid w:val="003B3739"/>
    <w:rsid w:val="003B5818"/>
    <w:rsid w:val="003B7D78"/>
    <w:rsid w:val="003D14CA"/>
    <w:rsid w:val="003D68BB"/>
    <w:rsid w:val="003F3EFA"/>
    <w:rsid w:val="003F4649"/>
    <w:rsid w:val="003F4D6D"/>
    <w:rsid w:val="003F549A"/>
    <w:rsid w:val="00412ED9"/>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96C50"/>
    <w:rsid w:val="006A64B6"/>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1751C"/>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A62"/>
    <w:rsid w:val="00C12B9A"/>
    <w:rsid w:val="00C21C1C"/>
    <w:rsid w:val="00C4754E"/>
    <w:rsid w:val="00C5192A"/>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15F0"/>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4717E"/>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B18CE9"/>
  <w15:docId w15:val="{2CAA9416-D8BB-4C3A-BB2D-F84C9CE8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veneto@pec.it" TargetMode="External"/><Relationship Id="rId3" Type="http://schemas.openxmlformats.org/officeDocument/2006/relationships/settings" Target="settings.xml"/><Relationship Id="rId7" Type="http://schemas.openxmlformats.org/officeDocument/2006/relationships/hyperlink" Target="mailto:unione@ven.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aranteprivacy.it" TargetMode="External"/><Relationship Id="rId4" Type="http://schemas.openxmlformats.org/officeDocument/2006/relationships/webSettings" Target="webSettings.xml"/><Relationship Id="rId9" Type="http://schemas.openxmlformats.org/officeDocument/2006/relationships/hyperlink" Target="mailto:rpd@pec.unioncamereven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3185</Words>
  <Characters>18157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Nicola Gabelloni</cp:lastModifiedBy>
  <cp:revision>6</cp:revision>
  <cp:lastPrinted>2015-02-16T11:31:00Z</cp:lastPrinted>
  <dcterms:created xsi:type="dcterms:W3CDTF">2020-02-04T11:29:00Z</dcterms:created>
  <dcterms:modified xsi:type="dcterms:W3CDTF">2022-04-12T07:23:00Z</dcterms:modified>
</cp:coreProperties>
</file>