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F8B2" w14:textId="77777777" w:rsidR="00BE16FE" w:rsidRDefault="00CC04C5">
      <w:pPr>
        <w:pStyle w:val="Titolo"/>
      </w:pPr>
      <w:r>
        <w:t>MODELLO A</w:t>
      </w:r>
    </w:p>
    <w:p w14:paraId="64A76EFF" w14:textId="77777777" w:rsidR="00BE16FE" w:rsidRDefault="00BE16FE">
      <w:pPr>
        <w:pStyle w:val="Sottotitolo"/>
        <w:rPr>
          <w:b w:val="0"/>
          <w:sz w:val="16"/>
          <w:szCs w:val="16"/>
        </w:rPr>
      </w:pPr>
    </w:p>
    <w:p w14:paraId="065A1E88" w14:textId="77777777" w:rsidR="00BE16FE" w:rsidRDefault="00CC04C5">
      <w:pPr>
        <w:pStyle w:val="Standard"/>
        <w:jc w:val="center"/>
      </w:pPr>
      <w:r>
        <w:rPr>
          <w:rFonts w:ascii="Times New Roman" w:hAnsi="Times New Roman"/>
          <w:szCs w:val="22"/>
        </w:rPr>
        <w:t>DOMANDA DI PARTECIPAZIONE E DICHIARAZIONI</w:t>
      </w:r>
    </w:p>
    <w:p w14:paraId="4A51FE7A" w14:textId="77777777" w:rsidR="00BE16FE" w:rsidRDefault="00BE16FE">
      <w:pPr>
        <w:pStyle w:val="Standard"/>
        <w:jc w:val="both"/>
        <w:rPr>
          <w:rFonts w:ascii="Times New Roman" w:hAnsi="Times New Roman"/>
          <w:sz w:val="16"/>
          <w:szCs w:val="16"/>
        </w:rPr>
      </w:pPr>
    </w:p>
    <w:p w14:paraId="13B6B1E4" w14:textId="5B66C468" w:rsidR="004D029A" w:rsidRPr="004D029A" w:rsidRDefault="00CC04C5" w:rsidP="004D029A">
      <w:pPr>
        <w:pStyle w:val="Standard"/>
        <w:jc w:val="both"/>
        <w:rPr>
          <w:rFonts w:ascii="Times New Roman" w:hAnsi="Times New Roman"/>
          <w:b/>
          <w:bCs/>
          <w:szCs w:val="22"/>
        </w:rPr>
      </w:pPr>
      <w:r>
        <w:rPr>
          <w:rFonts w:ascii="Times New Roman" w:hAnsi="Times New Roman"/>
          <w:b/>
          <w:bCs/>
          <w:szCs w:val="22"/>
        </w:rPr>
        <w:t xml:space="preserve">INVITO AD ADERIRE ALL’AVVISO PUBBLICO PER INDAGINE FINALIZZATA ALL’ESPLETAMENTO DI UNA PROCEDURA SELETTIVA PER L’AFFIDAMENTO DI UN </w:t>
      </w:r>
      <w:r w:rsidR="00E01700" w:rsidRPr="00E01700">
        <w:rPr>
          <w:rFonts w:ascii="Times New Roman" w:hAnsi="Times New Roman"/>
          <w:b/>
          <w:bCs/>
          <w:szCs w:val="22"/>
        </w:rPr>
        <w:t>SERVIZIO PER L’ORIENTAMENTO E IL SUPPORTO ALLA PARTECIPAZIONE DELLE IMPRESE A CAMPAGNE DI CROWDFUNDING – PROGETTO FRIEND EUROPE 2022-2025 - EUROPE NETWORK REF. 101075066 – PROGRAMMA PER IL MERCATO UNICO</w:t>
      </w:r>
      <w:r w:rsidR="004D029A">
        <w:rPr>
          <w:rFonts w:ascii="Times New Roman" w:hAnsi="Times New Roman"/>
          <w:b/>
          <w:bCs/>
          <w:szCs w:val="22"/>
        </w:rPr>
        <w:t xml:space="preserve"> </w:t>
      </w:r>
      <w:r w:rsidR="004D029A" w:rsidRPr="004D029A">
        <w:rPr>
          <w:rFonts w:ascii="Times New Roman" w:hAnsi="Times New Roman"/>
          <w:b/>
          <w:bCs/>
          <w:szCs w:val="22"/>
        </w:rPr>
        <w:t>CUP: C39J22001990009</w:t>
      </w:r>
    </w:p>
    <w:p w14:paraId="62D33438" w14:textId="1FE54C41" w:rsidR="004D029A" w:rsidRPr="004D029A" w:rsidRDefault="004D029A" w:rsidP="004D029A">
      <w:pPr>
        <w:pStyle w:val="Standard"/>
        <w:jc w:val="both"/>
        <w:rPr>
          <w:rFonts w:ascii="Times New Roman" w:hAnsi="Times New Roman"/>
          <w:b/>
          <w:bCs/>
          <w:szCs w:val="22"/>
        </w:rPr>
      </w:pPr>
    </w:p>
    <w:p w14:paraId="469C7B91" w14:textId="5B87319E" w:rsidR="00BE16FE" w:rsidRDefault="00CC04C5">
      <w:pPr>
        <w:pStyle w:val="Standard"/>
        <w:jc w:val="both"/>
      </w:pPr>
      <w:r>
        <w:rPr>
          <w:rFonts w:ascii="Times New Roman" w:hAnsi="Times New Roman"/>
          <w:b/>
          <w:bCs/>
          <w:szCs w:val="22"/>
        </w:rPr>
        <w:t>.</w:t>
      </w:r>
    </w:p>
    <w:p w14:paraId="7C3D3D11" w14:textId="77777777" w:rsidR="00BE16FE" w:rsidRDefault="00CC04C5">
      <w:pPr>
        <w:pStyle w:val="Standard"/>
        <w:spacing w:line="360" w:lineRule="auto"/>
        <w:jc w:val="both"/>
      </w:pPr>
      <w:r>
        <w:rPr>
          <w:rFonts w:ascii="Times New Roman" w:hAnsi="Times New Roman"/>
          <w:szCs w:val="22"/>
        </w:rPr>
        <w:t>Il sottoscritto ____________________________________________________________________________</w:t>
      </w:r>
    </w:p>
    <w:p w14:paraId="545CBBBF" w14:textId="77777777" w:rsidR="00BE16FE" w:rsidRDefault="00CC04C5">
      <w:pPr>
        <w:pStyle w:val="Standard"/>
        <w:spacing w:line="360" w:lineRule="auto"/>
        <w:jc w:val="both"/>
      </w:pPr>
      <w:r>
        <w:rPr>
          <w:rFonts w:ascii="Times New Roman" w:hAnsi="Times New Roman"/>
          <w:szCs w:val="22"/>
        </w:rPr>
        <w:t>Nato il ______________a __________________________________________________________________</w:t>
      </w:r>
    </w:p>
    <w:p w14:paraId="049B70EC" w14:textId="77777777" w:rsidR="00BE16FE" w:rsidRDefault="00CC04C5">
      <w:pPr>
        <w:pStyle w:val="Standard"/>
        <w:spacing w:line="360" w:lineRule="auto"/>
        <w:jc w:val="both"/>
      </w:pPr>
      <w:proofErr w:type="gramStart"/>
      <w:r>
        <w:rPr>
          <w:rFonts w:ascii="Times New Roman" w:hAnsi="Times New Roman"/>
          <w:szCs w:val="22"/>
        </w:rPr>
        <w:t>Residente  a</w:t>
      </w:r>
      <w:proofErr w:type="gramEnd"/>
      <w:r>
        <w:rPr>
          <w:rFonts w:ascii="Times New Roman" w:hAnsi="Times New Roman"/>
          <w:szCs w:val="22"/>
        </w:rPr>
        <w:t xml:space="preserve"> ________________________________Via__________________________________________</w:t>
      </w:r>
    </w:p>
    <w:p w14:paraId="5A47BBBD" w14:textId="77777777" w:rsidR="00BE16FE" w:rsidRDefault="00CC04C5">
      <w:pPr>
        <w:pStyle w:val="Standard"/>
        <w:spacing w:line="360" w:lineRule="auto"/>
        <w:jc w:val="both"/>
      </w:pPr>
      <w:r>
        <w:rPr>
          <w:rFonts w:ascii="Times New Roman" w:hAnsi="Times New Roman"/>
          <w:szCs w:val="22"/>
        </w:rPr>
        <w:t>in qualità di</w:t>
      </w:r>
      <w:r>
        <w:rPr>
          <w:rStyle w:val="Rimandonotaapidipagina"/>
        </w:rPr>
        <w:footnoteReference w:id="1"/>
      </w:r>
      <w:r>
        <w:rPr>
          <w:rFonts w:ascii="Times New Roman" w:hAnsi="Times New Roman"/>
          <w:szCs w:val="22"/>
        </w:rPr>
        <w:t xml:space="preserve">   _________________________________</w:t>
      </w:r>
      <w:proofErr w:type="gramStart"/>
      <w:r>
        <w:rPr>
          <w:rFonts w:ascii="Times New Roman" w:hAnsi="Times New Roman"/>
          <w:szCs w:val="22"/>
        </w:rPr>
        <w:t xml:space="preserve">   (</w:t>
      </w:r>
      <w:proofErr w:type="gramEnd"/>
      <w:r>
        <w:rPr>
          <w:rFonts w:ascii="Times New Roman" w:hAnsi="Times New Roman"/>
          <w:szCs w:val="22"/>
        </w:rPr>
        <w:t>scadenza carica___________________________)</w:t>
      </w:r>
    </w:p>
    <w:p w14:paraId="0CFA2FBC" w14:textId="77777777" w:rsidR="00BE16FE" w:rsidRDefault="00CC04C5">
      <w:pPr>
        <w:pStyle w:val="Standard"/>
        <w:spacing w:line="360" w:lineRule="auto"/>
        <w:jc w:val="both"/>
      </w:pPr>
      <w:r>
        <w:rPr>
          <w:rFonts w:ascii="Times New Roman" w:hAnsi="Times New Roman"/>
          <w:szCs w:val="22"/>
        </w:rPr>
        <w:t xml:space="preserve">della </w:t>
      </w:r>
      <w:proofErr w:type="gramStart"/>
      <w:r>
        <w:rPr>
          <w:rFonts w:ascii="Times New Roman" w:hAnsi="Times New Roman"/>
          <w:szCs w:val="22"/>
        </w:rPr>
        <w:t>società  _</w:t>
      </w:r>
      <w:proofErr w:type="gramEnd"/>
      <w:r>
        <w:rPr>
          <w:rFonts w:ascii="Times New Roman" w:hAnsi="Times New Roman"/>
          <w:szCs w:val="22"/>
        </w:rPr>
        <w:t>___________________________________________________________________________</w:t>
      </w:r>
    </w:p>
    <w:p w14:paraId="7505EC40" w14:textId="77777777" w:rsidR="00BE16FE" w:rsidRDefault="00CC04C5">
      <w:pPr>
        <w:pStyle w:val="Standard"/>
        <w:spacing w:line="360" w:lineRule="auto"/>
        <w:jc w:val="both"/>
      </w:pPr>
      <w:r>
        <w:rPr>
          <w:rFonts w:ascii="Times New Roman" w:hAnsi="Times New Roman"/>
          <w:szCs w:val="22"/>
        </w:rPr>
        <w:t xml:space="preserve">con sede </w:t>
      </w:r>
      <w:proofErr w:type="gramStart"/>
      <w:r>
        <w:rPr>
          <w:rFonts w:ascii="Times New Roman" w:hAnsi="Times New Roman"/>
          <w:szCs w:val="22"/>
        </w:rPr>
        <w:t>legale  _</w:t>
      </w:r>
      <w:proofErr w:type="gramEnd"/>
      <w:r>
        <w:rPr>
          <w:rFonts w:ascii="Times New Roman" w:hAnsi="Times New Roman"/>
          <w:szCs w:val="22"/>
        </w:rPr>
        <w:t>_________________________________________________________________________</w:t>
      </w:r>
    </w:p>
    <w:p w14:paraId="7F4552D9" w14:textId="77777777" w:rsidR="00BE16FE" w:rsidRDefault="00CC04C5">
      <w:pPr>
        <w:pStyle w:val="Standard"/>
        <w:spacing w:line="360" w:lineRule="auto"/>
        <w:jc w:val="both"/>
      </w:pPr>
      <w:r>
        <w:rPr>
          <w:rFonts w:ascii="Times New Roman" w:hAnsi="Times New Roman"/>
          <w:szCs w:val="22"/>
        </w:rPr>
        <w:t>sede operativa ___________________________________________________________________________</w:t>
      </w:r>
    </w:p>
    <w:p w14:paraId="21885BED" w14:textId="77777777" w:rsidR="00BE16FE" w:rsidRDefault="00CC04C5">
      <w:pPr>
        <w:pStyle w:val="Standard"/>
        <w:spacing w:line="360" w:lineRule="auto"/>
        <w:jc w:val="both"/>
      </w:pPr>
      <w:r>
        <w:rPr>
          <w:rFonts w:ascii="Times New Roman" w:hAnsi="Times New Roman"/>
          <w:szCs w:val="22"/>
        </w:rPr>
        <w:t>telefono ___________________fax ___________________ e-mail _________________________________</w:t>
      </w:r>
    </w:p>
    <w:p w14:paraId="073B47C7" w14:textId="77777777" w:rsidR="00BE16FE" w:rsidRDefault="00CC04C5">
      <w:pPr>
        <w:pStyle w:val="Standard"/>
        <w:spacing w:line="360" w:lineRule="auto"/>
        <w:jc w:val="both"/>
      </w:pPr>
      <w:r>
        <w:rPr>
          <w:rFonts w:ascii="Times New Roman" w:hAnsi="Times New Roman"/>
          <w:szCs w:val="22"/>
        </w:rPr>
        <w:t>indirizzo di posta elettronica certificata (PEC) ____________________________________________</w:t>
      </w:r>
    </w:p>
    <w:p w14:paraId="083D4502" w14:textId="77777777" w:rsidR="00BE16FE" w:rsidRDefault="00CC04C5">
      <w:pPr>
        <w:pStyle w:val="Standard"/>
        <w:spacing w:line="360" w:lineRule="auto"/>
        <w:jc w:val="both"/>
      </w:pPr>
      <w:r>
        <w:rPr>
          <w:rFonts w:ascii="Times New Roman" w:hAnsi="Times New Roman"/>
          <w:szCs w:val="22"/>
        </w:rPr>
        <w:t>codice fiscale ________________________ partita IVA _________________________________</w:t>
      </w:r>
      <w:r>
        <w:rPr>
          <w:rFonts w:ascii="Times New Roman" w:hAnsi="Times New Roman"/>
          <w:caps/>
          <w:szCs w:val="22"/>
        </w:rPr>
        <w:t>_________</w:t>
      </w:r>
    </w:p>
    <w:p w14:paraId="318D1B8B" w14:textId="77777777" w:rsidR="00BE16FE" w:rsidRDefault="00BE16FE">
      <w:pPr>
        <w:pStyle w:val="Standard"/>
        <w:jc w:val="center"/>
        <w:rPr>
          <w:rFonts w:ascii="Times New Roman" w:hAnsi="Times New Roman"/>
          <w:sz w:val="10"/>
          <w:szCs w:val="10"/>
        </w:rPr>
      </w:pPr>
    </w:p>
    <w:p w14:paraId="0D6677B8" w14:textId="77777777" w:rsidR="00BE16FE" w:rsidRDefault="00CC04C5">
      <w:pPr>
        <w:pStyle w:val="Standard"/>
        <w:spacing w:line="360" w:lineRule="auto"/>
        <w:jc w:val="center"/>
      </w:pPr>
      <w:r>
        <w:rPr>
          <w:rFonts w:ascii="Times New Roman" w:hAnsi="Times New Roman"/>
          <w:b/>
          <w:caps/>
          <w:szCs w:val="22"/>
        </w:rPr>
        <w:t>chiede</w:t>
      </w:r>
      <w:r>
        <w:rPr>
          <w:rFonts w:ascii="Times New Roman" w:hAnsi="Times New Roman"/>
          <w:szCs w:val="22"/>
        </w:rPr>
        <w:t xml:space="preserve"> di partecipare alla procedura di cui all’oggetto e,</w:t>
      </w:r>
    </w:p>
    <w:p w14:paraId="2F0B879D" w14:textId="77777777" w:rsidR="00BE16FE" w:rsidRDefault="00CC04C5">
      <w:pPr>
        <w:pStyle w:val="Standard"/>
        <w:jc w:val="both"/>
      </w:pPr>
      <w:r>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685E6D98" w14:textId="77777777" w:rsidR="00BE16FE" w:rsidRDefault="00BE16FE">
      <w:pPr>
        <w:pStyle w:val="Standard"/>
        <w:jc w:val="both"/>
        <w:rPr>
          <w:rFonts w:ascii="Times New Roman" w:hAnsi="Times New Roman"/>
          <w:szCs w:val="22"/>
        </w:rPr>
      </w:pPr>
    </w:p>
    <w:p w14:paraId="099F5F13" w14:textId="77777777" w:rsidR="00BE16FE" w:rsidRDefault="00CC04C5">
      <w:pPr>
        <w:pStyle w:val="Standard"/>
        <w:jc w:val="center"/>
      </w:pPr>
      <w:r>
        <w:rPr>
          <w:rFonts w:ascii="Times New Roman" w:hAnsi="Times New Roman"/>
          <w:b/>
          <w:caps/>
          <w:szCs w:val="22"/>
        </w:rPr>
        <w:t>dichiara</w:t>
      </w:r>
      <w:r>
        <w:rPr>
          <w:rFonts w:ascii="Times New Roman" w:hAnsi="Times New Roman"/>
          <w:szCs w:val="22"/>
        </w:rPr>
        <w:t xml:space="preserve"> che i fatti, stati e qualità riportati nei successivi paragrafi corrispondono a verità.</w:t>
      </w:r>
    </w:p>
    <w:p w14:paraId="420F233C" w14:textId="77777777" w:rsidR="00BE16FE" w:rsidRDefault="00BE16FE">
      <w:pPr>
        <w:pStyle w:val="Standard"/>
        <w:jc w:val="both"/>
        <w:rPr>
          <w:rFonts w:ascii="Times New Roman" w:hAnsi="Times New Roman"/>
          <w:szCs w:val="22"/>
        </w:rPr>
      </w:pPr>
    </w:p>
    <w:p w14:paraId="59C78BA3" w14:textId="77777777" w:rsidR="00BE16FE" w:rsidRDefault="00CC04C5">
      <w:pPr>
        <w:pStyle w:val="Standard"/>
        <w:pBdr>
          <w:top w:val="single" w:sz="4" w:space="1" w:color="00000A"/>
          <w:left w:val="single" w:sz="4" w:space="4" w:color="00000A"/>
          <w:bottom w:val="single" w:sz="4" w:space="1" w:color="00000A"/>
          <w:right w:val="single" w:sz="4" w:space="4" w:color="00000A"/>
        </w:pBdr>
        <w:jc w:val="both"/>
      </w:pPr>
      <w:r>
        <w:rPr>
          <w:rFonts w:ascii="Times New Roman" w:hAnsi="Times New Roman"/>
          <w:b/>
          <w:caps/>
          <w:szCs w:val="22"/>
        </w:rPr>
        <w:t>dichiarazioni sostitutive di certificazioni</w:t>
      </w:r>
      <w:r>
        <w:rPr>
          <w:rFonts w:ascii="Times New Roman" w:hAnsi="Times New Roman"/>
          <w:szCs w:val="22"/>
        </w:rPr>
        <w:t xml:space="preserve"> (art. 46, D.P.R. 28/12/2000 n. 445) attestanti:</w:t>
      </w:r>
    </w:p>
    <w:p w14:paraId="5744DA0F" w14:textId="77777777" w:rsidR="00BE16FE" w:rsidRDefault="00CC04C5">
      <w:pPr>
        <w:pStyle w:val="Paragrafoelenco"/>
        <w:numPr>
          <w:ilvl w:val="0"/>
          <w:numId w:val="8"/>
        </w:numPr>
        <w:tabs>
          <w:tab w:val="left" w:pos="284"/>
        </w:tabs>
        <w:ind w:left="284" w:hanging="284"/>
        <w:jc w:val="both"/>
      </w:pPr>
      <w:r>
        <w:rPr>
          <w:rFonts w:ascii="Times New Roman" w:hAnsi="Times New Roman"/>
          <w:bCs/>
          <w:szCs w:val="22"/>
        </w:rPr>
        <w:t xml:space="preserve">che l'impresa è </w:t>
      </w:r>
      <w:r>
        <w:rPr>
          <w:rFonts w:ascii="Times New Roman" w:hAnsi="Times New Roman"/>
          <w:b/>
          <w:bCs/>
          <w:szCs w:val="22"/>
        </w:rPr>
        <w:t>iscritta nel registro delle imprese</w:t>
      </w:r>
      <w:r>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Pr>
          <w:rFonts w:ascii="Times New Roman" w:hAnsi="Times New Roman"/>
          <w:szCs w:val="22"/>
        </w:rPr>
        <w:t>ome segue:</w:t>
      </w:r>
    </w:p>
    <w:p w14:paraId="076E563B" w14:textId="77777777" w:rsidR="00BE16FE" w:rsidRDefault="00CC04C5">
      <w:pPr>
        <w:pStyle w:val="Standard"/>
        <w:ind w:left="567"/>
        <w:jc w:val="both"/>
      </w:pPr>
      <w:r>
        <w:rPr>
          <w:rFonts w:ascii="Times New Roman" w:hAnsi="Times New Roman"/>
          <w:szCs w:val="22"/>
        </w:rPr>
        <w:t>numero di iscrizione __________________________ data iscrizione __________________________</w:t>
      </w:r>
    </w:p>
    <w:p w14:paraId="2EEED4AD" w14:textId="77777777" w:rsidR="00BE16FE" w:rsidRDefault="00CC04C5">
      <w:pPr>
        <w:pStyle w:val="Standard"/>
        <w:ind w:left="567"/>
        <w:jc w:val="both"/>
      </w:pPr>
      <w:r>
        <w:rPr>
          <w:rFonts w:ascii="Times New Roman" w:hAnsi="Times New Roman"/>
          <w:szCs w:val="22"/>
        </w:rPr>
        <w:t>forma giuridica attuale _______________________________________________________________</w:t>
      </w:r>
    </w:p>
    <w:p w14:paraId="1B61B004" w14:textId="77777777" w:rsidR="00BE16FE" w:rsidRDefault="00BE16FE">
      <w:pPr>
        <w:pStyle w:val="Standard"/>
        <w:jc w:val="center"/>
        <w:rPr>
          <w:rFonts w:ascii="Times New Roman" w:hAnsi="Times New Roman"/>
          <w:i/>
          <w:sz w:val="6"/>
          <w:szCs w:val="6"/>
        </w:rPr>
      </w:pPr>
    </w:p>
    <w:p w14:paraId="0DAA41A7" w14:textId="77777777" w:rsidR="00BE16FE" w:rsidRDefault="00CC04C5">
      <w:pPr>
        <w:pStyle w:val="Standard"/>
        <w:jc w:val="center"/>
      </w:pPr>
      <w:r>
        <w:rPr>
          <w:rFonts w:ascii="Times New Roman" w:hAnsi="Times New Roman"/>
          <w:i/>
          <w:szCs w:val="22"/>
        </w:rPr>
        <w:t>OVVERO</w:t>
      </w:r>
    </w:p>
    <w:p w14:paraId="57A55FFC" w14:textId="77777777" w:rsidR="00BE16FE" w:rsidRDefault="00CC04C5">
      <w:pPr>
        <w:pStyle w:val="Standard"/>
        <w:ind w:left="567" w:hanging="284"/>
      </w:pPr>
      <w:r>
        <w:rPr>
          <w:rFonts w:ascii="Times New Roman" w:hAnsi="Times New Roman"/>
          <w:szCs w:val="22"/>
        </w:rPr>
        <w:t xml:space="preserve">che non sussiste l’obbligo di iscrizione alla </w:t>
      </w:r>
      <w:r>
        <w:rPr>
          <w:rFonts w:ascii="Times New Roman" w:hAnsi="Times New Roman"/>
          <w:bCs/>
          <w:szCs w:val="22"/>
        </w:rPr>
        <w:t>Camera di Commercio, Industria, Artigianato e Agricoltura (</w:t>
      </w:r>
      <w:r>
        <w:rPr>
          <w:rFonts w:ascii="Times New Roman" w:hAnsi="Times New Roman"/>
          <w:b/>
          <w:bCs/>
          <w:szCs w:val="22"/>
        </w:rPr>
        <w:t>in tal caso allegare alla dichiarazione copia dell’Atto costitutivo e dello Statuto</w:t>
      </w:r>
      <w:r>
        <w:rPr>
          <w:rFonts w:ascii="Times New Roman" w:hAnsi="Times New Roman"/>
          <w:bCs/>
          <w:szCs w:val="22"/>
        </w:rPr>
        <w:t>)</w:t>
      </w:r>
    </w:p>
    <w:p w14:paraId="7E6028D9"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Pr>
          <w:rFonts w:ascii="Times New Roman" w:hAnsi="Times New Roman"/>
          <w:color w:val="000000"/>
          <w:szCs w:val="22"/>
        </w:rPr>
        <w:t>;</w:t>
      </w:r>
    </w:p>
    <w:p w14:paraId="4A0C1906"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D28CF53"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w:t>
      </w:r>
      <w:r>
        <w:rPr>
          <w:rFonts w:ascii="Times New Roman" w:hAnsi="Times New Roman"/>
          <w:color w:val="000000"/>
          <w:spacing w:val="-6"/>
          <w:szCs w:val="22"/>
        </w:rPr>
        <w:lastRenderedPageBreak/>
        <w:t xml:space="preserve">della pena su richiesta delle parti, ai sensi dell'art. 444 del Codice di Procedura Penale, anche riferita ad un suo subappaltatore nei casi di cui all’art. 105, comma 6 del </w:t>
      </w:r>
      <w:proofErr w:type="spellStart"/>
      <w:r>
        <w:rPr>
          <w:rFonts w:ascii="Times New Roman" w:hAnsi="Times New Roman"/>
          <w:color w:val="000000"/>
          <w:spacing w:val="-6"/>
          <w:szCs w:val="22"/>
        </w:rPr>
        <w:t>D.Lgs.</w:t>
      </w:r>
      <w:proofErr w:type="spellEnd"/>
      <w:r>
        <w:rPr>
          <w:rFonts w:ascii="Times New Roman" w:hAnsi="Times New Roman"/>
          <w:color w:val="000000"/>
          <w:spacing w:val="-6"/>
          <w:szCs w:val="22"/>
        </w:rPr>
        <w:t xml:space="preserve"> 50/2016, per uno dei seguenti reati</w:t>
      </w:r>
      <w:r>
        <w:rPr>
          <w:rFonts w:ascii="Times New Roman" w:hAnsi="Times New Roman"/>
          <w:color w:val="000000"/>
          <w:szCs w:val="22"/>
        </w:rPr>
        <w:t>:</w:t>
      </w:r>
    </w:p>
    <w:p w14:paraId="31A67C51" w14:textId="77777777" w:rsidR="00BE16FE" w:rsidRDefault="00CC04C5">
      <w:pPr>
        <w:pStyle w:val="Standard"/>
        <w:tabs>
          <w:tab w:val="left" w:pos="1134"/>
        </w:tabs>
        <w:ind w:left="567" w:hanging="283"/>
        <w:jc w:val="both"/>
      </w:pPr>
      <w:r>
        <w:rPr>
          <w:rFonts w:ascii="Times New Roman" w:hAnsi="Times New Roman"/>
          <w:color w:val="000000"/>
          <w:szCs w:val="22"/>
        </w:rPr>
        <w:t xml:space="preserve">a) </w:t>
      </w:r>
      <w:r>
        <w:rPr>
          <w:rFonts w:ascii="Times New Roman" w:hAnsi="Times New Roman"/>
          <w:color w:val="000000"/>
          <w:spacing w:val="-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AFC0F1C" w14:textId="77777777" w:rsidR="00BE16FE" w:rsidRDefault="00CC04C5">
      <w:pPr>
        <w:pStyle w:val="Standard"/>
        <w:tabs>
          <w:tab w:val="left" w:pos="1134"/>
        </w:tabs>
        <w:ind w:left="567" w:hanging="283"/>
        <w:jc w:val="both"/>
      </w:pPr>
      <w:r>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2DC7D4A" w14:textId="77777777" w:rsidR="00BE16FE" w:rsidRDefault="00CC04C5">
      <w:pPr>
        <w:pStyle w:val="Standard"/>
        <w:tabs>
          <w:tab w:val="left" w:pos="1134"/>
        </w:tabs>
        <w:ind w:left="567" w:hanging="283"/>
        <w:jc w:val="both"/>
      </w:pPr>
      <w:r>
        <w:rPr>
          <w:rFonts w:ascii="Times New Roman" w:hAnsi="Times New Roman"/>
          <w:color w:val="000000"/>
          <w:szCs w:val="22"/>
        </w:rPr>
        <w:t>c) frode ai sensi dell’articolo 1 della convenzione relativa alla tutela degli interessi finanziari delle Comunità europee;</w:t>
      </w:r>
    </w:p>
    <w:p w14:paraId="2FBF4ABD" w14:textId="77777777" w:rsidR="00BE16FE" w:rsidRDefault="00CC04C5">
      <w:pPr>
        <w:pStyle w:val="Standard"/>
        <w:tabs>
          <w:tab w:val="left" w:pos="1134"/>
        </w:tabs>
        <w:ind w:left="567" w:hanging="283"/>
        <w:jc w:val="both"/>
      </w:pPr>
      <w:r>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58A2F9BE" w14:textId="77777777" w:rsidR="00BE16FE" w:rsidRDefault="00CC04C5">
      <w:pPr>
        <w:pStyle w:val="Standard"/>
        <w:tabs>
          <w:tab w:val="left" w:pos="1134"/>
        </w:tabs>
        <w:ind w:left="567" w:hanging="283"/>
        <w:jc w:val="both"/>
      </w:pPr>
      <w:r>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7F53D9FE" w14:textId="77777777" w:rsidR="00BE16FE" w:rsidRDefault="00CC04C5">
      <w:pPr>
        <w:pStyle w:val="Standard"/>
        <w:tabs>
          <w:tab w:val="left" w:pos="1134"/>
        </w:tabs>
        <w:ind w:left="567" w:hanging="283"/>
        <w:jc w:val="both"/>
      </w:pPr>
      <w:r>
        <w:rPr>
          <w:rFonts w:ascii="Times New Roman" w:hAnsi="Times New Roman"/>
          <w:color w:val="000000"/>
          <w:szCs w:val="22"/>
        </w:rPr>
        <w:t>f) sfruttamento del lavoro minorile e altre forme di tratta di esseri umani definite con il decreto legislativo 4 marzo 2014, n. 24;</w:t>
      </w:r>
    </w:p>
    <w:p w14:paraId="4EDEDBA9" w14:textId="77777777" w:rsidR="00BE16FE" w:rsidRDefault="00CC04C5">
      <w:pPr>
        <w:pStyle w:val="Standard"/>
        <w:tabs>
          <w:tab w:val="left" w:pos="1134"/>
        </w:tabs>
        <w:ind w:left="567" w:hanging="283"/>
        <w:jc w:val="both"/>
      </w:pPr>
      <w:r>
        <w:rPr>
          <w:rFonts w:ascii="Times New Roman" w:hAnsi="Times New Roman"/>
          <w:color w:val="000000"/>
          <w:szCs w:val="22"/>
        </w:rPr>
        <w:t>g) ogni altro delitto da cui derivi, quale pena accessoria, l’incapacità di contrattare con la pubblica amministrazione;</w:t>
      </w:r>
    </w:p>
    <w:p w14:paraId="569DBBEF"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7C3F9BFC" w14:textId="77777777" w:rsidR="00BE16FE" w:rsidRDefault="00BE16FE">
      <w:pPr>
        <w:pStyle w:val="Standard"/>
        <w:tabs>
          <w:tab w:val="left" w:pos="284"/>
        </w:tabs>
        <w:jc w:val="center"/>
        <w:rPr>
          <w:rFonts w:ascii="Times New Roman" w:hAnsi="Times New Roman"/>
          <w:sz w:val="6"/>
          <w:szCs w:val="6"/>
        </w:rPr>
      </w:pPr>
    </w:p>
    <w:p w14:paraId="2F4FFC6C"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non ha commesso gravi infrazioni debitamente accertate alle norme in materia di salute e sicurezza sul lavoro nonché agli obblighi di cui all’art. 30 comma 3 del d.lgs. 18 aprile 2016 n. 50;</w:t>
      </w:r>
    </w:p>
    <w:p w14:paraId="2A93880A"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l’impresa rispetto alla legge 12 marzo 1999 n. 68, che disciplina il diritto al lavoro dei disabili (</w:t>
      </w:r>
      <w:r>
        <w:rPr>
          <w:rFonts w:ascii="Times New Roman" w:hAnsi="Times New Roman"/>
          <w:i/>
          <w:color w:val="000000"/>
          <w:szCs w:val="22"/>
        </w:rPr>
        <w:t>solo per Impresa stabilita in Italia</w:t>
      </w:r>
      <w:r>
        <w:rPr>
          <w:rFonts w:ascii="Times New Roman" w:hAnsi="Times New Roman"/>
          <w:color w:val="000000"/>
          <w:szCs w:val="22"/>
        </w:rPr>
        <w:t>):</w:t>
      </w:r>
    </w:p>
    <w:p w14:paraId="78D6A213" w14:textId="77777777" w:rsidR="00BE16FE" w:rsidRDefault="00CC04C5">
      <w:pPr>
        <w:pStyle w:val="Standard"/>
        <w:tabs>
          <w:tab w:val="left" w:pos="993"/>
        </w:tabs>
        <w:ind w:left="426" w:hanging="142"/>
        <w:jc w:val="both"/>
      </w:pPr>
      <w:r>
        <w:rPr>
          <w:rFonts w:ascii="Times New Roman" w:hAnsi="Times New Roman"/>
          <w:i/>
          <w:iCs/>
          <w:color w:val="000000"/>
          <w:szCs w:val="22"/>
        </w:rPr>
        <w:t>(barrare la casella corrispondente)</w:t>
      </w:r>
    </w:p>
    <w:p w14:paraId="5D14A6D1" w14:textId="77777777" w:rsidR="00BE16FE" w:rsidRDefault="00CC04C5">
      <w:pPr>
        <w:pStyle w:val="Standard"/>
        <w:numPr>
          <w:ilvl w:val="0"/>
          <w:numId w:val="9"/>
        </w:numPr>
        <w:tabs>
          <w:tab w:val="left" w:pos="1560"/>
        </w:tabs>
        <w:ind w:left="709" w:hanging="142"/>
        <w:jc w:val="both"/>
      </w:pPr>
      <w:r>
        <w:rPr>
          <w:rFonts w:ascii="Times New Roman" w:hAnsi="Times New Roman"/>
          <w:color w:val="000000"/>
          <w:szCs w:val="22"/>
        </w:rPr>
        <w:t>non è soggetta</w:t>
      </w:r>
    </w:p>
    <w:p w14:paraId="7C5079C3" w14:textId="77777777" w:rsidR="00BE16FE" w:rsidRDefault="00CC04C5">
      <w:pPr>
        <w:pStyle w:val="Standard"/>
        <w:numPr>
          <w:ilvl w:val="0"/>
          <w:numId w:val="1"/>
        </w:numPr>
        <w:tabs>
          <w:tab w:val="left" w:pos="1560"/>
        </w:tabs>
        <w:ind w:left="709" w:hanging="142"/>
        <w:jc w:val="both"/>
      </w:pPr>
      <w:r>
        <w:rPr>
          <w:rFonts w:ascii="Times New Roman" w:hAnsi="Times New Roman"/>
          <w:bCs/>
          <w:color w:val="000000"/>
          <w:szCs w:val="22"/>
        </w:rPr>
        <w:t>presenta la certificazione di cui all’art. 17 della medesima legge (</w:t>
      </w:r>
      <w:r>
        <w:rPr>
          <w:rFonts w:ascii="Times New Roman" w:hAnsi="Times New Roman"/>
          <w:bCs/>
          <w:i/>
          <w:color w:val="000000"/>
          <w:szCs w:val="22"/>
        </w:rPr>
        <w:t>in tal caso allegare la certificazione</w:t>
      </w:r>
      <w:r>
        <w:rPr>
          <w:rFonts w:ascii="Times New Roman" w:hAnsi="Times New Roman"/>
          <w:bCs/>
          <w:color w:val="000000"/>
          <w:szCs w:val="22"/>
        </w:rPr>
        <w:t>) ovvero</w:t>
      </w:r>
    </w:p>
    <w:p w14:paraId="365C25E0" w14:textId="77777777" w:rsidR="00BE16FE" w:rsidRDefault="00CC04C5">
      <w:pPr>
        <w:pStyle w:val="Standard"/>
        <w:numPr>
          <w:ilvl w:val="0"/>
          <w:numId w:val="1"/>
        </w:numPr>
        <w:tabs>
          <w:tab w:val="left" w:pos="1560"/>
        </w:tabs>
        <w:ind w:left="709" w:hanging="142"/>
        <w:jc w:val="both"/>
      </w:pPr>
      <w:r>
        <w:rPr>
          <w:rFonts w:ascii="Times New Roman" w:hAnsi="Times New Roman"/>
          <w:bCs/>
          <w:color w:val="000000"/>
          <w:szCs w:val="22"/>
        </w:rPr>
        <w:t>autocertifica la sussistenza del medesimo requisito;</w:t>
      </w:r>
    </w:p>
    <w:p w14:paraId="0825DBEB"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ha riportato sanzioni interdittive di cui all'art. 9, comma 2, lettera c), del D. Lgs. n. 231/2001 o altra sanzione che comporta il divieto di contrarre con la Pubblica Amministrazione, compresi i provvedimenti interdittivi di cui all’art. 14 del d.lgs. 9 aprile 2008 n. 81;</w:t>
      </w:r>
    </w:p>
    <w:p w14:paraId="2F727C2C"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612677E"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qualora sia stata vittima dei reati previsti e puniti dagli artt. 317 e 629 c.p. aggravati ai sensi dell’art. 7 del decreto-legge 13 maggio 1991, n. 152, convertito, con modificazioni, dalla legge 12 luglio 1991, n. 203, risulti aver denunciato i fatti all’autorità giudiziaria, salvo che ricorrano i casi previsti dall’art. 4, primo comma, della legge 24 novembre 1981, n. 689 (</w:t>
      </w:r>
      <w:r>
        <w:rPr>
          <w:rFonts w:ascii="Times New Roman" w:hAnsi="Times New Roman"/>
          <w:i/>
          <w:color w:val="000000"/>
          <w:szCs w:val="22"/>
        </w:rPr>
        <w:t>solo per Impresa stabilita in Italia</w:t>
      </w:r>
      <w:r>
        <w:rPr>
          <w:rFonts w:ascii="Times New Roman" w:hAnsi="Times New Roman"/>
          <w:color w:val="000000"/>
          <w:szCs w:val="22"/>
        </w:rPr>
        <w:t>).</w:t>
      </w:r>
    </w:p>
    <w:p w14:paraId="1B193FDE" w14:textId="77777777" w:rsidR="00BE16FE" w:rsidRDefault="00BE16FE">
      <w:pPr>
        <w:pStyle w:val="Standard"/>
        <w:tabs>
          <w:tab w:val="left" w:pos="568"/>
        </w:tabs>
        <w:ind w:left="284" w:hanging="284"/>
        <w:jc w:val="both"/>
        <w:rPr>
          <w:rFonts w:ascii="Times New Roman" w:hAnsi="Times New Roman"/>
          <w:color w:val="000000"/>
          <w:szCs w:val="22"/>
        </w:rPr>
      </w:pPr>
    </w:p>
    <w:p w14:paraId="32B3DB20" w14:textId="77777777" w:rsidR="00BE16FE" w:rsidRDefault="00CC04C5">
      <w:pPr>
        <w:pStyle w:val="Standard"/>
        <w:pBdr>
          <w:top w:val="single" w:sz="4" w:space="1" w:color="00000A"/>
          <w:left w:val="single" w:sz="4" w:space="4" w:color="00000A"/>
          <w:bottom w:val="single" w:sz="4" w:space="1" w:color="00000A"/>
          <w:right w:val="single" w:sz="4" w:space="4" w:color="00000A"/>
        </w:pBdr>
        <w:jc w:val="both"/>
      </w:pPr>
      <w:r>
        <w:rPr>
          <w:rFonts w:ascii="Times New Roman" w:hAnsi="Times New Roman"/>
          <w:b/>
          <w:caps/>
          <w:szCs w:val="22"/>
        </w:rPr>
        <w:t>dichiarazioni sostitutive di atto di notorieta’</w:t>
      </w:r>
      <w:r>
        <w:rPr>
          <w:rFonts w:ascii="Times New Roman" w:hAnsi="Times New Roman"/>
          <w:szCs w:val="22"/>
        </w:rPr>
        <w:t xml:space="preserve"> (art. 47, D.P.R. 28/12/2000 n. 445) comprovanti:</w:t>
      </w:r>
    </w:p>
    <w:p w14:paraId="38EA2C4C" w14:textId="77777777" w:rsidR="00BE16FE" w:rsidRDefault="00CC04C5">
      <w:pPr>
        <w:pStyle w:val="Paragrafoelenco"/>
        <w:numPr>
          <w:ilvl w:val="0"/>
          <w:numId w:val="2"/>
        </w:numPr>
        <w:ind w:left="284" w:hanging="284"/>
        <w:jc w:val="both"/>
      </w:pPr>
      <w:r>
        <w:rPr>
          <w:rFonts w:ascii="Times New Roman" w:hAnsi="Times New Roman"/>
          <w:color w:val="000000"/>
          <w:szCs w:val="22"/>
        </w:rPr>
        <w:t>che l’impresa non si è resa colpevole di gravi illeciti professionali, tali da rendere dubbia la sua integrità o affidabilità;</w:t>
      </w:r>
    </w:p>
    <w:p w14:paraId="0AB23901"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la partecipazione dell’impresa non determina una situazione di conflitto di interesse ai sensi dell’art. 42 comma 2 del d.lgs. 18 aprile 2016 n. 50;</w:t>
      </w:r>
    </w:p>
    <w:p w14:paraId="72418339" w14:textId="77777777" w:rsidR="00BE16FE" w:rsidRDefault="00CC04C5">
      <w:pPr>
        <w:pStyle w:val="Paragrafoelenco"/>
        <w:numPr>
          <w:ilvl w:val="0"/>
          <w:numId w:val="2"/>
        </w:numPr>
        <w:tabs>
          <w:tab w:val="left" w:pos="568"/>
        </w:tabs>
        <w:ind w:left="284" w:hanging="284"/>
        <w:jc w:val="both"/>
      </w:pPr>
      <w:r>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565413D2"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ha violato il divieto di intestazione fiduciaria posto dall'art. 17 della legge 19 marzo 1990 n. 55 (</w:t>
      </w:r>
      <w:r>
        <w:rPr>
          <w:rFonts w:ascii="Times New Roman" w:hAnsi="Times New Roman"/>
          <w:i/>
          <w:color w:val="000000"/>
          <w:szCs w:val="22"/>
        </w:rPr>
        <w:t>solo per Impresa stabilita in Italia</w:t>
      </w:r>
      <w:r>
        <w:rPr>
          <w:rFonts w:ascii="Times New Roman" w:hAnsi="Times New Roman"/>
          <w:color w:val="000000"/>
          <w:szCs w:val="22"/>
        </w:rPr>
        <w:t>);</w:t>
      </w:r>
    </w:p>
    <w:p w14:paraId="728951B4"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19104E3E" w14:textId="77777777" w:rsidR="00BE16FE" w:rsidRDefault="00CC04C5">
      <w:pPr>
        <w:pStyle w:val="Standard"/>
        <w:pBdr>
          <w:top w:val="single" w:sz="4" w:space="0" w:color="00000A"/>
          <w:left w:val="single" w:sz="4" w:space="4" w:color="00000A"/>
          <w:bottom w:val="single" w:sz="4" w:space="1" w:color="00000A"/>
          <w:right w:val="single" w:sz="4" w:space="4" w:color="00000A"/>
        </w:pBdr>
        <w:jc w:val="both"/>
      </w:pPr>
      <w:r>
        <w:rPr>
          <w:rFonts w:ascii="Times New Roman" w:hAnsi="Times New Roman"/>
          <w:b/>
          <w:caps/>
          <w:szCs w:val="22"/>
        </w:rPr>
        <w:t>ULTERIORI DICHIARAZIONI</w:t>
      </w:r>
    </w:p>
    <w:p w14:paraId="21967113"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accettare, senza condizione o riserva alcuna, tutte le norme e le disposizioni contenute negli atti relativi alla procedura;</w:t>
      </w:r>
    </w:p>
    <w:p w14:paraId="237CA37F"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lastRenderedPageBreak/>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7F98FE73"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non incorrere nei divieti di cui all’art. 48, co. 7 del Codice dei contratti;</w:t>
      </w:r>
    </w:p>
    <w:p w14:paraId="2B666E46"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13A14DDF"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2E3520B4" w14:textId="77777777" w:rsidR="00BE16FE" w:rsidRDefault="00CC04C5">
      <w:pPr>
        <w:pStyle w:val="Paragrafoelenco"/>
        <w:numPr>
          <w:ilvl w:val="0"/>
          <w:numId w:val="2"/>
        </w:numPr>
        <w:tabs>
          <w:tab w:val="left" w:pos="710"/>
        </w:tabs>
        <w:ind w:left="284" w:hanging="284"/>
        <w:jc w:val="both"/>
      </w:pPr>
      <w:r>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Pr>
          <w:rFonts w:ascii="Times New Roman" w:hAnsi="Times New Roman"/>
          <w:color w:val="000000"/>
          <w:szCs w:val="22"/>
        </w:rPr>
        <w:t>.</w:t>
      </w:r>
    </w:p>
    <w:p w14:paraId="4734782D" w14:textId="77777777" w:rsidR="00BE16FE" w:rsidRDefault="00BE16FE">
      <w:pPr>
        <w:pStyle w:val="Standard"/>
        <w:ind w:left="284" w:hanging="284"/>
        <w:jc w:val="both"/>
        <w:rPr>
          <w:rFonts w:ascii="Times New Roman" w:hAnsi="Times New Roman"/>
          <w:b/>
          <w:color w:val="000000"/>
          <w:szCs w:val="22"/>
        </w:rPr>
      </w:pPr>
    </w:p>
    <w:p w14:paraId="42F32792" w14:textId="77777777" w:rsidR="00BE16FE" w:rsidRDefault="00CC04C5">
      <w:pPr>
        <w:pStyle w:val="Standard"/>
        <w:pBdr>
          <w:top w:val="single" w:sz="4" w:space="0" w:color="00000A"/>
          <w:left w:val="single" w:sz="4" w:space="4" w:color="00000A"/>
          <w:bottom w:val="single" w:sz="4" w:space="1" w:color="00000A"/>
          <w:right w:val="single" w:sz="4" w:space="4" w:color="00000A"/>
        </w:pBdr>
        <w:jc w:val="both"/>
      </w:pPr>
      <w:r>
        <w:rPr>
          <w:rFonts w:ascii="Times New Roman" w:hAnsi="Times New Roman"/>
          <w:b/>
          <w:caps/>
          <w:szCs w:val="22"/>
        </w:rPr>
        <w:t>DICHIARAZIONE DELLA STAZIONE APPALTANTE</w:t>
      </w:r>
    </w:p>
    <w:p w14:paraId="0541E1FC" w14:textId="77777777" w:rsidR="00BE16FE" w:rsidRDefault="00CC04C5">
      <w:pPr>
        <w:pStyle w:val="Standard"/>
        <w:jc w:val="both"/>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14:paraId="4B874122" w14:textId="77777777" w:rsidR="00BE16FE" w:rsidRDefault="00BE16FE">
      <w:pPr>
        <w:pStyle w:val="Standard"/>
        <w:ind w:left="284" w:hanging="284"/>
        <w:jc w:val="both"/>
        <w:rPr>
          <w:rFonts w:ascii="Times New Roman" w:hAnsi="Times New Roman"/>
          <w:b/>
          <w:color w:val="000000"/>
          <w:sz w:val="16"/>
          <w:szCs w:val="16"/>
        </w:rPr>
      </w:pPr>
    </w:p>
    <w:p w14:paraId="1EDAA539" w14:textId="77777777" w:rsidR="00BE16FE" w:rsidRDefault="00CC04C5">
      <w:pPr>
        <w:pStyle w:val="Standard"/>
        <w:ind w:left="284" w:right="-285" w:hanging="568"/>
        <w:jc w:val="both"/>
      </w:pPr>
      <w:r>
        <w:rPr>
          <w:rFonts w:ascii="Times New Roman" w:hAnsi="Times New Roman"/>
          <w:b/>
          <w:color w:val="000000"/>
          <w:sz w:val="16"/>
          <w:szCs w:val="16"/>
        </w:rPr>
        <w:t>┌──────────────────────────────────────────────────────────────────────────────────────┐</w:t>
      </w:r>
    </w:p>
    <w:p w14:paraId="45013673" w14:textId="77777777" w:rsidR="00BE16FE" w:rsidRDefault="00CC04C5">
      <w:pPr>
        <w:pStyle w:val="Standard"/>
        <w:ind w:left="284" w:hanging="284"/>
        <w:jc w:val="both"/>
      </w:pPr>
      <w:r>
        <w:rPr>
          <w:rFonts w:ascii="Times New Roman" w:hAnsi="Times New Roman"/>
          <w:b/>
          <w:szCs w:val="22"/>
        </w:rPr>
        <w:t>N.B.:</w:t>
      </w:r>
    </w:p>
    <w:p w14:paraId="5A92C333" w14:textId="77777777" w:rsidR="00BE16FE" w:rsidRDefault="00BE16FE">
      <w:pPr>
        <w:pStyle w:val="Textbodyindent"/>
        <w:ind w:left="284" w:hanging="284"/>
        <w:rPr>
          <w:b/>
          <w:sz w:val="10"/>
          <w:szCs w:val="10"/>
        </w:rPr>
      </w:pPr>
    </w:p>
    <w:p w14:paraId="4B576B2C" w14:textId="77777777" w:rsidR="00BE16FE" w:rsidRDefault="00CC04C5">
      <w:pPr>
        <w:pStyle w:val="Paragrafoelenco"/>
        <w:numPr>
          <w:ilvl w:val="0"/>
          <w:numId w:val="10"/>
        </w:numPr>
        <w:ind w:left="284" w:hanging="284"/>
        <w:jc w:val="both"/>
      </w:pPr>
      <w:r>
        <w:rPr>
          <w:rFonts w:ascii="Times New Roman" w:hAnsi="Times New Roman"/>
          <w:b/>
          <w:szCs w:val="22"/>
          <w:u w:val="single"/>
        </w:rPr>
        <w:t>A pena di esclusione</w:t>
      </w:r>
      <w:r>
        <w:rPr>
          <w:rFonts w:ascii="Times New Roman" w:hAnsi="Times New Roman"/>
          <w:b/>
          <w:szCs w:val="22"/>
        </w:rPr>
        <w:t>, alla presente dichiarazione deve essere allegata copia fotostatica di un documento di identità in corso di validità del soggetto firmatario.</w:t>
      </w:r>
    </w:p>
    <w:p w14:paraId="73B7432F" w14:textId="77777777" w:rsidR="00BE16FE" w:rsidRDefault="00CC04C5">
      <w:pPr>
        <w:pStyle w:val="Paragrafoelenco"/>
        <w:numPr>
          <w:ilvl w:val="0"/>
          <w:numId w:val="11"/>
        </w:numPr>
        <w:ind w:left="567" w:hanging="283"/>
        <w:jc w:val="both"/>
      </w:pPr>
      <w:r>
        <w:rPr>
          <w:rFonts w:ascii="Times New Roman" w:hAnsi="Times New Roman"/>
          <w:b/>
          <w:color w:val="000000"/>
        </w:rPr>
        <w:t>N</w:t>
      </w:r>
      <w:r>
        <w:rPr>
          <w:rFonts w:ascii="Times New Roman" w:hAnsi="Times New Roman"/>
          <w:b/>
          <w:bCs/>
        </w:rPr>
        <w:t>.B.:</w:t>
      </w:r>
      <w:r>
        <w:rPr>
          <w:rFonts w:ascii="Times New Roman" w:hAnsi="Times New Roman"/>
          <w:bCs/>
        </w:rPr>
        <w:t xml:space="preserve"> qualora il Modello A venga sottoscritto con firma digitale, </w:t>
      </w:r>
      <w:r>
        <w:rPr>
          <w:rFonts w:ascii="Times New Roman" w:hAnsi="Times New Roman"/>
          <w:bCs/>
          <w:u w:val="single"/>
        </w:rPr>
        <w:t>non sarà necessario</w:t>
      </w:r>
      <w:r>
        <w:rPr>
          <w:rFonts w:ascii="Times New Roman" w:hAnsi="Times New Roman"/>
          <w:bCs/>
        </w:rPr>
        <w:t xml:space="preserve"> allegare copia fotostatica non autenticata</w:t>
      </w:r>
      <w:r>
        <w:rPr>
          <w:rFonts w:ascii="Times New Roman" w:hAnsi="Times New Roman"/>
          <w:color w:val="000000"/>
        </w:rPr>
        <w:t xml:space="preserve"> di un documento di identità del sottoscrittore</w:t>
      </w:r>
      <w:r>
        <w:rPr>
          <w:rFonts w:ascii="Times New Roman" w:hAnsi="Times New Roman"/>
          <w:bCs/>
        </w:rPr>
        <w:t>;</w:t>
      </w:r>
    </w:p>
    <w:p w14:paraId="589957DC" w14:textId="77777777" w:rsidR="00BE16FE" w:rsidRDefault="00BE16FE">
      <w:pPr>
        <w:pStyle w:val="Standard"/>
        <w:ind w:left="567" w:hanging="567"/>
        <w:jc w:val="both"/>
        <w:rPr>
          <w:rFonts w:ascii="Times New Roman" w:hAnsi="Times New Roman"/>
          <w:sz w:val="10"/>
          <w:szCs w:val="10"/>
        </w:rPr>
      </w:pPr>
    </w:p>
    <w:p w14:paraId="798EA2D1" w14:textId="77777777" w:rsidR="00BE16FE" w:rsidRDefault="00CC04C5" w:rsidP="00EE7675">
      <w:pPr>
        <w:pStyle w:val="Paragrafoelenco"/>
        <w:numPr>
          <w:ilvl w:val="0"/>
          <w:numId w:val="6"/>
        </w:numPr>
        <w:ind w:left="284" w:hanging="284"/>
        <w:jc w:val="both"/>
      </w:pPr>
      <w:r w:rsidRPr="00EE7675">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00912CD" w14:textId="77777777" w:rsidR="00BE16FE" w:rsidRDefault="00BE16FE">
      <w:pPr>
        <w:pStyle w:val="Standard"/>
        <w:ind w:left="426"/>
        <w:jc w:val="both"/>
        <w:rPr>
          <w:rFonts w:ascii="Times New Roman" w:hAnsi="Times New Roman"/>
          <w:sz w:val="10"/>
          <w:szCs w:val="10"/>
        </w:rPr>
      </w:pPr>
    </w:p>
    <w:p w14:paraId="27232B73" w14:textId="77777777" w:rsidR="00BE16FE" w:rsidRDefault="00CC04C5">
      <w:pPr>
        <w:pStyle w:val="Standard"/>
        <w:ind w:left="284" w:right="-285" w:hanging="568"/>
        <w:jc w:val="both"/>
      </w:pPr>
      <w:r>
        <w:rPr>
          <w:rFonts w:ascii="Times New Roman" w:hAnsi="Times New Roman"/>
          <w:b/>
          <w:color w:val="000000"/>
          <w:sz w:val="16"/>
          <w:szCs w:val="16"/>
        </w:rPr>
        <w:t>└──────────────────────────────────────────────────────────────────────────────────────┘</w:t>
      </w:r>
    </w:p>
    <w:p w14:paraId="0B46A0B0" w14:textId="77777777" w:rsidR="00BE16FE" w:rsidRDefault="00BE16FE">
      <w:pPr>
        <w:pStyle w:val="Standard"/>
        <w:ind w:left="284" w:hanging="284"/>
        <w:jc w:val="both"/>
        <w:rPr>
          <w:rFonts w:ascii="Times New Roman" w:hAnsi="Times New Roman"/>
          <w:b/>
          <w:color w:val="000000"/>
          <w:sz w:val="16"/>
          <w:szCs w:val="16"/>
        </w:rPr>
      </w:pPr>
    </w:p>
    <w:p w14:paraId="2F8F4579" w14:textId="77777777" w:rsidR="00BE16FE" w:rsidRDefault="00CC04C5">
      <w:pPr>
        <w:pStyle w:val="Standard"/>
        <w:ind w:left="6372"/>
        <w:jc w:val="both"/>
      </w:pPr>
      <w:r>
        <w:rPr>
          <w:rFonts w:ascii="Times New Roman" w:hAnsi="Times New Roman"/>
          <w:szCs w:val="22"/>
        </w:rPr>
        <w:t>Il Dichiarante</w:t>
      </w:r>
    </w:p>
    <w:p w14:paraId="2668FC04" w14:textId="77777777" w:rsidR="00BE16FE" w:rsidRDefault="00BE16FE">
      <w:pPr>
        <w:pStyle w:val="Standard"/>
        <w:jc w:val="both"/>
        <w:rPr>
          <w:rFonts w:ascii="Times New Roman" w:hAnsi="Times New Roman"/>
          <w:sz w:val="12"/>
          <w:szCs w:val="12"/>
        </w:rPr>
      </w:pPr>
    </w:p>
    <w:p w14:paraId="2498DCC1" w14:textId="77777777" w:rsidR="00BE16FE" w:rsidRDefault="00BE16FE">
      <w:pPr>
        <w:pStyle w:val="Standard"/>
        <w:jc w:val="both"/>
        <w:rPr>
          <w:rFonts w:ascii="Times New Roman" w:hAnsi="Times New Roman"/>
          <w:sz w:val="12"/>
          <w:szCs w:val="12"/>
        </w:rPr>
      </w:pPr>
    </w:p>
    <w:p w14:paraId="17598D8A" w14:textId="77777777" w:rsidR="00BE16FE" w:rsidRDefault="00CC04C5">
      <w:pPr>
        <w:pStyle w:val="Standard"/>
        <w:jc w:val="both"/>
      </w:pPr>
      <w:r>
        <w:rPr>
          <w:rFonts w:ascii="Times New Roman" w:hAnsi="Times New Roman"/>
          <w:szCs w:val="22"/>
        </w:rPr>
        <w:t xml:space="preserve">Data ____________________________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___________________________</w:t>
      </w:r>
    </w:p>
    <w:p w14:paraId="6197AE2A" w14:textId="77777777" w:rsidR="00BE16FE" w:rsidRDefault="00BE16FE">
      <w:pPr>
        <w:pStyle w:val="Standard"/>
        <w:jc w:val="both"/>
        <w:rPr>
          <w:rFonts w:ascii="Times New Roman" w:hAnsi="Times New Roman"/>
          <w:b/>
          <w:bCs/>
          <w:i/>
          <w:iCs/>
          <w:sz w:val="16"/>
          <w:szCs w:val="16"/>
        </w:rPr>
      </w:pPr>
    </w:p>
    <w:p w14:paraId="0DECDADF" w14:textId="77777777" w:rsidR="00BE16FE" w:rsidRDefault="00BE16FE">
      <w:pPr>
        <w:pStyle w:val="Standard"/>
        <w:jc w:val="both"/>
        <w:rPr>
          <w:rFonts w:ascii="Times New Roman" w:hAnsi="Times New Roman"/>
          <w:bCs/>
          <w:iCs/>
          <w:sz w:val="12"/>
          <w:szCs w:val="12"/>
        </w:rPr>
      </w:pPr>
    </w:p>
    <w:p w14:paraId="52954BEB" w14:textId="77777777" w:rsidR="00BE16FE" w:rsidRDefault="00CC04C5">
      <w:pPr>
        <w:pStyle w:val="Standard"/>
        <w:jc w:val="both"/>
      </w:pPr>
      <w:r>
        <w:rPr>
          <w:rFonts w:ascii="Times New Roman" w:hAnsi="Times New Roman"/>
          <w:b/>
          <w:bCs/>
          <w:i/>
          <w:iCs/>
          <w:sz w:val="20"/>
          <w:szCs w:val="20"/>
          <w:u w:val="single"/>
        </w:rPr>
        <w:t>AVVERTENZA IMPORTANTE:</w:t>
      </w:r>
      <w:r>
        <w:rPr>
          <w:rFonts w:ascii="Times New Roman" w:hAnsi="Times New Roman"/>
          <w:b/>
          <w:bCs/>
          <w:i/>
          <w:iCs/>
          <w:sz w:val="20"/>
          <w:szCs w:val="20"/>
        </w:rPr>
        <w:t xml:space="preserve"> </w:t>
      </w:r>
      <w:r>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48E44F9" w14:textId="6D5CF9E8" w:rsidR="00BE16FE" w:rsidRDefault="00CC04C5">
      <w:pPr>
        <w:pStyle w:val="Standard"/>
        <w:jc w:val="both"/>
        <w:rPr>
          <w:rFonts w:ascii="Times New Roman" w:hAnsi="Times New Roman"/>
          <w:b/>
          <w:bCs/>
          <w:sz w:val="20"/>
          <w:szCs w:val="20"/>
        </w:rPr>
      </w:pPr>
      <w:r>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22EC367D" w14:textId="5AF320F7" w:rsidR="00EE7675" w:rsidRDefault="00EE7675">
      <w:pPr>
        <w:pStyle w:val="Standard"/>
        <w:jc w:val="both"/>
        <w:rPr>
          <w:rFonts w:ascii="Times New Roman" w:hAnsi="Times New Roman"/>
          <w:b/>
          <w:bCs/>
          <w:sz w:val="20"/>
          <w:szCs w:val="20"/>
        </w:rPr>
      </w:pPr>
    </w:p>
    <w:p w14:paraId="3C448F7A" w14:textId="2D411CCE" w:rsidR="00EE7675" w:rsidRDefault="00EE7675">
      <w:pPr>
        <w:pStyle w:val="Standard"/>
        <w:jc w:val="both"/>
        <w:rPr>
          <w:rFonts w:ascii="Times New Roman" w:hAnsi="Times New Roman"/>
          <w:b/>
          <w:bCs/>
          <w:sz w:val="20"/>
          <w:szCs w:val="20"/>
        </w:rPr>
      </w:pPr>
    </w:p>
    <w:p w14:paraId="35FACA60" w14:textId="71329FE9" w:rsidR="00EE7675" w:rsidRDefault="00EE7675">
      <w:pPr>
        <w:pStyle w:val="Standard"/>
        <w:jc w:val="both"/>
        <w:rPr>
          <w:rFonts w:ascii="Times New Roman" w:hAnsi="Times New Roman"/>
          <w:b/>
          <w:bCs/>
          <w:sz w:val="20"/>
          <w:szCs w:val="20"/>
        </w:rPr>
      </w:pPr>
    </w:p>
    <w:p w14:paraId="3E2DA215" w14:textId="77AFE3F4" w:rsidR="00EE7675" w:rsidRDefault="00EE7675">
      <w:pPr>
        <w:pStyle w:val="Standard"/>
        <w:jc w:val="both"/>
        <w:rPr>
          <w:rFonts w:ascii="Times New Roman" w:hAnsi="Times New Roman"/>
          <w:b/>
          <w:bCs/>
          <w:sz w:val="20"/>
          <w:szCs w:val="20"/>
        </w:rPr>
      </w:pPr>
    </w:p>
    <w:p w14:paraId="31C91029" w14:textId="097DCCF0" w:rsidR="00EE7675" w:rsidRDefault="00EE7675">
      <w:pPr>
        <w:pStyle w:val="Standard"/>
        <w:jc w:val="both"/>
        <w:rPr>
          <w:rFonts w:ascii="Times New Roman" w:hAnsi="Times New Roman"/>
          <w:b/>
          <w:bCs/>
          <w:sz w:val="20"/>
          <w:szCs w:val="20"/>
        </w:rPr>
      </w:pPr>
    </w:p>
    <w:p w14:paraId="3A2BD713" w14:textId="3EE6BD1C" w:rsidR="00EE7675" w:rsidRDefault="00EE7675">
      <w:pPr>
        <w:pStyle w:val="Standard"/>
        <w:jc w:val="both"/>
        <w:rPr>
          <w:rFonts w:ascii="Times New Roman" w:hAnsi="Times New Roman"/>
          <w:b/>
          <w:bCs/>
          <w:sz w:val="20"/>
          <w:szCs w:val="20"/>
        </w:rPr>
      </w:pPr>
    </w:p>
    <w:p w14:paraId="34F1A068" w14:textId="34A38954" w:rsidR="00EE7675" w:rsidRDefault="00EE7675">
      <w:pPr>
        <w:pStyle w:val="Standard"/>
        <w:jc w:val="both"/>
        <w:rPr>
          <w:rFonts w:ascii="Times New Roman" w:hAnsi="Times New Roman"/>
          <w:b/>
          <w:bCs/>
          <w:sz w:val="20"/>
          <w:szCs w:val="20"/>
        </w:rPr>
      </w:pPr>
    </w:p>
    <w:p w14:paraId="00D8234D" w14:textId="7ECEF4E5" w:rsidR="00EE7675" w:rsidRDefault="00EE7675">
      <w:pPr>
        <w:pStyle w:val="Standard"/>
        <w:jc w:val="both"/>
        <w:rPr>
          <w:rFonts w:ascii="Times New Roman" w:hAnsi="Times New Roman"/>
          <w:b/>
          <w:bCs/>
          <w:sz w:val="20"/>
          <w:szCs w:val="20"/>
        </w:rPr>
      </w:pPr>
    </w:p>
    <w:p w14:paraId="6495F0AC" w14:textId="673EE90C" w:rsidR="00EE7675" w:rsidRDefault="00EE7675">
      <w:pPr>
        <w:pStyle w:val="Standard"/>
        <w:jc w:val="both"/>
        <w:rPr>
          <w:rFonts w:ascii="Times New Roman" w:hAnsi="Times New Roman"/>
          <w:b/>
          <w:bCs/>
          <w:sz w:val="20"/>
          <w:szCs w:val="20"/>
        </w:rPr>
      </w:pPr>
    </w:p>
    <w:p w14:paraId="737F6725" w14:textId="79A4E4F5" w:rsidR="00EE7675" w:rsidRDefault="00EE7675">
      <w:pPr>
        <w:pStyle w:val="Standard"/>
        <w:jc w:val="both"/>
        <w:rPr>
          <w:rFonts w:ascii="Times New Roman" w:hAnsi="Times New Roman"/>
          <w:b/>
          <w:bCs/>
          <w:sz w:val="20"/>
          <w:szCs w:val="20"/>
        </w:rPr>
      </w:pPr>
    </w:p>
    <w:p w14:paraId="45F08836" w14:textId="37A6472D" w:rsidR="00EE7675" w:rsidRDefault="00EE7675">
      <w:pPr>
        <w:pStyle w:val="Standard"/>
        <w:jc w:val="both"/>
        <w:rPr>
          <w:rFonts w:ascii="Times New Roman" w:hAnsi="Times New Roman"/>
          <w:b/>
          <w:bCs/>
          <w:sz w:val="20"/>
          <w:szCs w:val="20"/>
        </w:rPr>
      </w:pPr>
    </w:p>
    <w:p w14:paraId="01054EBC" w14:textId="43AA3D6A" w:rsidR="00EE7675" w:rsidRDefault="00EE7675">
      <w:pPr>
        <w:pStyle w:val="Standard"/>
        <w:jc w:val="both"/>
        <w:rPr>
          <w:rFonts w:ascii="Times New Roman" w:hAnsi="Times New Roman"/>
          <w:b/>
          <w:bCs/>
          <w:sz w:val="20"/>
          <w:szCs w:val="20"/>
        </w:rPr>
      </w:pPr>
    </w:p>
    <w:p w14:paraId="7502F169" w14:textId="0CF42FA6" w:rsidR="00EE7675" w:rsidRDefault="00EE7675">
      <w:pPr>
        <w:pStyle w:val="Standard"/>
        <w:jc w:val="both"/>
        <w:rPr>
          <w:rFonts w:ascii="Times New Roman" w:hAnsi="Times New Roman"/>
          <w:b/>
          <w:bCs/>
          <w:sz w:val="20"/>
          <w:szCs w:val="20"/>
        </w:rPr>
      </w:pPr>
    </w:p>
    <w:p w14:paraId="0ED4B95E" w14:textId="11D7F842" w:rsidR="00EE7675" w:rsidRDefault="00EE7675">
      <w:pPr>
        <w:pStyle w:val="Standard"/>
        <w:jc w:val="both"/>
        <w:rPr>
          <w:rFonts w:ascii="Times New Roman" w:hAnsi="Times New Roman"/>
          <w:b/>
          <w:bCs/>
          <w:sz w:val="20"/>
          <w:szCs w:val="20"/>
        </w:rPr>
      </w:pPr>
    </w:p>
    <w:p w14:paraId="255BBCCB" w14:textId="1C5DC6EF" w:rsidR="00EE7675" w:rsidRDefault="00EE7675">
      <w:pPr>
        <w:pStyle w:val="Standard"/>
        <w:jc w:val="both"/>
        <w:rPr>
          <w:rFonts w:ascii="Times New Roman" w:hAnsi="Times New Roman"/>
          <w:b/>
          <w:bCs/>
          <w:sz w:val="20"/>
          <w:szCs w:val="20"/>
        </w:rPr>
      </w:pPr>
    </w:p>
    <w:p w14:paraId="54A574D9" w14:textId="6A80813F" w:rsidR="00A52671" w:rsidRDefault="00A52671">
      <w:pPr>
        <w:pStyle w:val="Standard"/>
        <w:jc w:val="both"/>
        <w:rPr>
          <w:rFonts w:ascii="Times New Roman" w:hAnsi="Times New Roman"/>
          <w:b/>
          <w:bCs/>
          <w:sz w:val="20"/>
          <w:szCs w:val="20"/>
        </w:rPr>
      </w:pPr>
    </w:p>
    <w:p w14:paraId="5EEB349D" w14:textId="77777777" w:rsidR="00A52671" w:rsidRDefault="00A52671">
      <w:pPr>
        <w:pStyle w:val="Standard"/>
        <w:jc w:val="both"/>
        <w:rPr>
          <w:rFonts w:ascii="Times New Roman" w:hAnsi="Times New Roman"/>
          <w:b/>
          <w:bCs/>
          <w:sz w:val="20"/>
          <w:szCs w:val="20"/>
        </w:rPr>
      </w:pPr>
    </w:p>
    <w:p w14:paraId="33DB937E" w14:textId="09B60CF6" w:rsidR="00EE7675" w:rsidRDefault="00EE7675">
      <w:pPr>
        <w:pStyle w:val="Standard"/>
        <w:jc w:val="both"/>
        <w:rPr>
          <w:rFonts w:ascii="Times New Roman" w:hAnsi="Times New Roman"/>
          <w:b/>
          <w:bCs/>
          <w:sz w:val="20"/>
          <w:szCs w:val="20"/>
        </w:rPr>
      </w:pPr>
    </w:p>
    <w:p w14:paraId="281BF815" w14:textId="540918BE" w:rsidR="00EE7675" w:rsidRDefault="00EE7675">
      <w:pPr>
        <w:pStyle w:val="Standard"/>
        <w:jc w:val="both"/>
        <w:rPr>
          <w:rFonts w:ascii="Times New Roman" w:hAnsi="Times New Roman"/>
          <w:b/>
          <w:bCs/>
          <w:sz w:val="20"/>
          <w:szCs w:val="20"/>
        </w:rPr>
      </w:pPr>
    </w:p>
    <w:p w14:paraId="34809A3C" w14:textId="77777777" w:rsidR="00EE7675" w:rsidRPr="00456FEC" w:rsidRDefault="00EE7675" w:rsidP="00EE7675">
      <w:pPr>
        <w:jc w:val="center"/>
        <w:rPr>
          <w:b/>
          <w:color w:val="C00000"/>
          <w:sz w:val="20"/>
          <w:szCs w:val="20"/>
        </w:rPr>
      </w:pPr>
      <w:r w:rsidRPr="00456FEC">
        <w:rPr>
          <w:b/>
          <w:smallCaps/>
          <w:color w:val="C00000"/>
          <w:sz w:val="20"/>
          <w:szCs w:val="20"/>
          <w:u w:val="single"/>
        </w:rPr>
        <w:lastRenderedPageBreak/>
        <w:t>INFORMATIVA IN MATERIA DI TRATTAMENTO DEI DATI PERSONALI</w:t>
      </w:r>
      <w:r w:rsidRPr="00456FEC">
        <w:rPr>
          <w:b/>
          <w:smallCaps/>
          <w:color w:val="C00000"/>
          <w:sz w:val="20"/>
          <w:szCs w:val="20"/>
          <w:u w:val="single"/>
        </w:rPr>
        <w:br/>
      </w:r>
      <w:r w:rsidRPr="00456FEC">
        <w:rPr>
          <w:b/>
          <w:color w:val="C00000"/>
          <w:sz w:val="20"/>
          <w:szCs w:val="20"/>
        </w:rPr>
        <w:t>– Ai sensi degli artt. 13 e 14 del Regolamento (UE) 2016/679 (GDPR) –</w:t>
      </w:r>
    </w:p>
    <w:p w14:paraId="44A9C48A" w14:textId="77777777" w:rsidR="00EE7675" w:rsidRPr="00456FEC" w:rsidRDefault="00EE7675" w:rsidP="00EE7675">
      <w:pPr>
        <w:jc w:val="both"/>
        <w:rPr>
          <w:b/>
          <w:smallCaps/>
          <w:color w:val="000000"/>
          <w:sz w:val="20"/>
          <w:szCs w:val="20"/>
        </w:rPr>
      </w:pPr>
    </w:p>
    <w:p w14:paraId="3FE5CCAE" w14:textId="77777777" w:rsidR="00EE7675" w:rsidRPr="00456FEC" w:rsidRDefault="00EE7675" w:rsidP="00EE7675">
      <w:pPr>
        <w:jc w:val="both"/>
        <w:rPr>
          <w:sz w:val="20"/>
          <w:szCs w:val="20"/>
        </w:rPr>
      </w:pPr>
      <w:r w:rsidRPr="00456FEC">
        <w:t xml:space="preserve">Unioncamere del Veneto (di seguito, “UCV” o “Titolare”) intende qui </w:t>
      </w:r>
      <w:proofErr w:type="spellStart"/>
      <w:r w:rsidRPr="00456FEC">
        <w:t>fornirLe</w:t>
      </w:r>
      <w:proofErr w:type="spellEnd"/>
      <w:r w:rsidRPr="00456FEC">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r w:rsidRPr="00456FEC">
        <w:rPr>
          <w:sz w:val="20"/>
          <w:szCs w:val="20"/>
        </w:rPr>
        <w:t>.</w:t>
      </w:r>
    </w:p>
    <w:p w14:paraId="6DEA1449" w14:textId="77777777" w:rsidR="00EE7675" w:rsidRPr="00456FEC" w:rsidRDefault="00EE7675" w:rsidP="00EE7675">
      <w:pPr>
        <w:jc w:val="both"/>
        <w:rPr>
          <w:b/>
          <w:smallCaps/>
          <w:color w:val="C00000"/>
          <w:sz w:val="20"/>
          <w:szCs w:val="20"/>
          <w:u w:val="single"/>
        </w:rPr>
      </w:pPr>
    </w:p>
    <w:p w14:paraId="481935FF" w14:textId="77777777" w:rsidR="00EE7675" w:rsidRPr="00456FEC" w:rsidRDefault="00EE7675" w:rsidP="00EE7675">
      <w:pPr>
        <w:jc w:val="both"/>
        <w:rPr>
          <w:b/>
          <w:smallCaps/>
          <w:color w:val="C00000"/>
          <w:sz w:val="20"/>
          <w:szCs w:val="20"/>
          <w:u w:val="single"/>
        </w:rPr>
      </w:pPr>
      <w:r w:rsidRPr="00456FEC">
        <w:rPr>
          <w:b/>
          <w:smallCaps/>
          <w:color w:val="C00000"/>
          <w:sz w:val="20"/>
          <w:szCs w:val="20"/>
          <w:u w:val="single"/>
        </w:rPr>
        <w:t xml:space="preserve">1. Titolare del trattamento e Responsabile della Protezione dei Dati </w:t>
      </w:r>
    </w:p>
    <w:p w14:paraId="0A394CAF" w14:textId="77777777" w:rsidR="00EE7675" w:rsidRPr="00456FEC" w:rsidRDefault="00EE7675" w:rsidP="00EE7675">
      <w:pPr>
        <w:jc w:val="both"/>
      </w:pPr>
      <w:r w:rsidRPr="00456FEC">
        <w:t xml:space="preserve">Titolare del trattamento è Unioncamere del Veneto con sede in Venezia Marghera, Via delle Industrie n.19/D, tel. 041.0999311, e-mail: unione@ven.camcom.it, PEC unioncamereveneto@pec.it </w:t>
      </w:r>
    </w:p>
    <w:p w14:paraId="533F8F45" w14:textId="77777777" w:rsidR="00EE7675" w:rsidRPr="00456FEC" w:rsidRDefault="00EE7675" w:rsidP="00EE7675">
      <w:pPr>
        <w:jc w:val="both"/>
      </w:pPr>
      <w:r w:rsidRPr="00456FEC">
        <w:t>Il Titolare ha designato il proprio Responsabile della Protezione dei Dati (RPD o DPO) contattabile al seguente indirizzo e-mail rpd@pec.unioncamereveneto.it</w:t>
      </w:r>
    </w:p>
    <w:p w14:paraId="48681EA9" w14:textId="77777777" w:rsidR="00EE7675" w:rsidRPr="00456FEC" w:rsidRDefault="00EE7675" w:rsidP="00EE7675">
      <w:pPr>
        <w:jc w:val="both"/>
        <w:rPr>
          <w:sz w:val="20"/>
          <w:szCs w:val="20"/>
        </w:rPr>
      </w:pPr>
    </w:p>
    <w:p w14:paraId="5D6D1601" w14:textId="77777777" w:rsidR="00EE7675" w:rsidRPr="00456FEC" w:rsidRDefault="00EE7675" w:rsidP="00EE7675">
      <w:pPr>
        <w:jc w:val="both"/>
        <w:rPr>
          <w:color w:val="C00000"/>
          <w:sz w:val="20"/>
          <w:szCs w:val="20"/>
          <w:u w:val="single"/>
        </w:rPr>
      </w:pPr>
      <w:r w:rsidRPr="00456FEC">
        <w:rPr>
          <w:b/>
          <w:smallCaps/>
          <w:color w:val="C00000"/>
          <w:sz w:val="20"/>
          <w:szCs w:val="20"/>
          <w:u w:val="single"/>
        </w:rPr>
        <w:t>2. Finalità e Basi giuridiche del trattamento</w:t>
      </w:r>
    </w:p>
    <w:p w14:paraId="3CF211AF" w14:textId="77777777" w:rsidR="00EE7675" w:rsidRPr="00456FEC" w:rsidRDefault="00EE7675" w:rsidP="00EE7675">
      <w:pPr>
        <w:pBdr>
          <w:top w:val="nil"/>
          <w:left w:val="nil"/>
          <w:bottom w:val="nil"/>
          <w:right w:val="nil"/>
          <w:between w:val="nil"/>
        </w:pBdr>
        <w:jc w:val="both"/>
      </w:pPr>
      <w:r w:rsidRPr="00456FEC">
        <w:t xml:space="preserve">Il trattamento dei dati personali risulta necessario per le seguenti finalità: </w:t>
      </w:r>
    </w:p>
    <w:p w14:paraId="2D9D40F0" w14:textId="77777777" w:rsidR="00EE7675" w:rsidRPr="00456FEC" w:rsidRDefault="00EE7675" w:rsidP="00EE7675">
      <w:pPr>
        <w:widowControl/>
        <w:numPr>
          <w:ilvl w:val="0"/>
          <w:numId w:val="12"/>
        </w:numPr>
        <w:pBdr>
          <w:top w:val="nil"/>
          <w:left w:val="nil"/>
          <w:bottom w:val="nil"/>
          <w:right w:val="nil"/>
          <w:between w:val="nil"/>
        </w:pBdr>
        <w:suppressAutoHyphens w:val="0"/>
        <w:autoSpaceDN/>
        <w:spacing w:line="276" w:lineRule="auto"/>
        <w:jc w:val="both"/>
        <w:textAlignment w:val="auto"/>
      </w:pPr>
      <w:r w:rsidRPr="00456FEC">
        <w:t>gestione della procedura e/o della gara per l’acquisto di beni, servizi e forniture, ivi compreso l’accertamento dei requisiti di idoneità morale / onorabilità e/o degli ulteriori requisiti soggettivi e presupposti interdittivi previsti dalla vigente normativa in materia di appalti pubblici;</w:t>
      </w:r>
    </w:p>
    <w:p w14:paraId="04D11347" w14:textId="77777777" w:rsidR="00EE7675" w:rsidRPr="00456FEC" w:rsidRDefault="00EE7675" w:rsidP="00EE7675">
      <w:pPr>
        <w:widowControl/>
        <w:numPr>
          <w:ilvl w:val="0"/>
          <w:numId w:val="12"/>
        </w:numPr>
        <w:pBdr>
          <w:top w:val="nil"/>
          <w:left w:val="nil"/>
          <w:bottom w:val="nil"/>
          <w:right w:val="nil"/>
          <w:between w:val="nil"/>
        </w:pBdr>
        <w:suppressAutoHyphens w:val="0"/>
        <w:autoSpaceDN/>
        <w:spacing w:line="276" w:lineRule="auto"/>
        <w:jc w:val="both"/>
        <w:textAlignment w:val="auto"/>
      </w:pPr>
      <w:r w:rsidRPr="00456FEC">
        <w:t>gestione del rapporto contrattuale che si dovesse instaurare all’esito della procedura;</w:t>
      </w:r>
    </w:p>
    <w:p w14:paraId="63DD4755" w14:textId="77777777" w:rsidR="00EE7675" w:rsidRPr="00456FEC" w:rsidRDefault="00EE7675" w:rsidP="00EE7675">
      <w:pPr>
        <w:widowControl/>
        <w:numPr>
          <w:ilvl w:val="0"/>
          <w:numId w:val="12"/>
        </w:numPr>
        <w:pBdr>
          <w:top w:val="nil"/>
          <w:left w:val="nil"/>
          <w:bottom w:val="nil"/>
          <w:right w:val="nil"/>
          <w:between w:val="nil"/>
        </w:pBdr>
        <w:suppressAutoHyphens w:val="0"/>
        <w:autoSpaceDN/>
        <w:spacing w:line="276" w:lineRule="auto"/>
        <w:jc w:val="both"/>
        <w:textAlignment w:val="auto"/>
      </w:pPr>
      <w:r w:rsidRPr="00456FEC">
        <w:t>fatturazione e adempimento degli obblighi di legge di natura amministrativa, contabile, civilistica, fiscale, tributaria, derivanti da normative nazionali, comunitarie e internazionali;</w:t>
      </w:r>
    </w:p>
    <w:p w14:paraId="3B067F17" w14:textId="77777777" w:rsidR="00EE7675" w:rsidRPr="00456FEC" w:rsidRDefault="00EE7675" w:rsidP="00EE7675">
      <w:pPr>
        <w:widowControl/>
        <w:numPr>
          <w:ilvl w:val="0"/>
          <w:numId w:val="12"/>
        </w:numPr>
        <w:pBdr>
          <w:top w:val="nil"/>
          <w:left w:val="nil"/>
          <w:bottom w:val="nil"/>
          <w:right w:val="nil"/>
          <w:between w:val="nil"/>
        </w:pBdr>
        <w:suppressAutoHyphens w:val="0"/>
        <w:autoSpaceDN/>
        <w:spacing w:line="276" w:lineRule="auto"/>
        <w:ind w:left="714" w:hanging="357"/>
        <w:jc w:val="both"/>
        <w:textAlignment w:val="auto"/>
      </w:pPr>
      <w:r w:rsidRPr="00456FEC">
        <w:t>assolvimento degli obblighi in materia di trasparenza dei dati e delle informazioni, in conformità a quanto disposto dalle normative vigenti e dalle Linee Guida emanate dalle autorità competenti;</w:t>
      </w:r>
    </w:p>
    <w:p w14:paraId="03466ED3" w14:textId="77777777" w:rsidR="00EE7675" w:rsidRPr="00456FEC" w:rsidRDefault="00EE7675" w:rsidP="00EE7675">
      <w:pPr>
        <w:widowControl/>
        <w:numPr>
          <w:ilvl w:val="0"/>
          <w:numId w:val="12"/>
        </w:numPr>
        <w:pBdr>
          <w:top w:val="nil"/>
          <w:left w:val="nil"/>
          <w:bottom w:val="nil"/>
          <w:right w:val="nil"/>
          <w:between w:val="nil"/>
        </w:pBdr>
        <w:suppressAutoHyphens w:val="0"/>
        <w:autoSpaceDN/>
        <w:spacing w:line="276" w:lineRule="auto"/>
        <w:ind w:left="714" w:hanging="357"/>
        <w:jc w:val="both"/>
        <w:textAlignment w:val="auto"/>
      </w:pPr>
      <w:r w:rsidRPr="00456FEC">
        <w:t xml:space="preserve">tutela dell’Ente in caso di contenzioso. </w:t>
      </w:r>
    </w:p>
    <w:p w14:paraId="4016437C" w14:textId="77777777" w:rsidR="00EE7675" w:rsidRPr="00456FEC" w:rsidRDefault="00EE7675" w:rsidP="00EE7675">
      <w:pPr>
        <w:jc w:val="both"/>
      </w:pPr>
    </w:p>
    <w:p w14:paraId="3127B3AF" w14:textId="77777777" w:rsidR="00EE7675" w:rsidRPr="00456FEC" w:rsidRDefault="00EE7675" w:rsidP="00EE7675">
      <w:pPr>
        <w:jc w:val="both"/>
      </w:pPr>
      <w:r w:rsidRPr="00456FEC">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5B24FD91" w14:textId="77777777" w:rsidR="00EE7675" w:rsidRPr="00456FEC" w:rsidRDefault="00EE7675" w:rsidP="00EE7675">
      <w:pPr>
        <w:jc w:val="both"/>
        <w:rPr>
          <w:sz w:val="20"/>
          <w:szCs w:val="20"/>
        </w:rPr>
      </w:pPr>
      <w:r w:rsidRPr="00456FEC">
        <w:t xml:space="preserve">Per le finalità di cui sopra le basi giuridiche sono rappresentate dall’art. 6, par.1, lett. b) e c) RGPD, ossia il trattamento è necessario all'esecuzione di misure precontrattuali e all’adempimento di obblighi nascenti dal contratto di cui l'interessato è parte nonché per adempiere a obblighi legali in capo al Titolare del trattamento. Con riguardo al trattamento dei dati relativi a condanne penali e reati la specifica base giuridica deve individuarsi nell’art. 6, par. 1, lett. c) e nell’art. 2 </w:t>
      </w:r>
      <w:proofErr w:type="spellStart"/>
      <w:r w:rsidRPr="00456FEC">
        <w:t>octies</w:t>
      </w:r>
      <w:proofErr w:type="spellEnd"/>
      <w:r w:rsidRPr="00456FEC">
        <w:t xml:space="preserve">, co. 3, lett. i) </w:t>
      </w:r>
      <w:proofErr w:type="spellStart"/>
      <w:r w:rsidRPr="00456FEC">
        <w:t>D.Lgs.</w:t>
      </w:r>
      <w:proofErr w:type="spellEnd"/>
      <w:r w:rsidRPr="00456FEC">
        <w:t xml:space="preserve"> 196/03 </w:t>
      </w:r>
      <w:proofErr w:type="spellStart"/>
      <w:r w:rsidRPr="00456FEC">
        <w:t>ss.mm.ii</w:t>
      </w:r>
      <w:proofErr w:type="spellEnd"/>
      <w:r w:rsidRPr="00456FEC">
        <w:t>.</w:t>
      </w:r>
    </w:p>
    <w:p w14:paraId="352077F9" w14:textId="77777777" w:rsidR="00EE7675" w:rsidRPr="00456FEC" w:rsidRDefault="00EE7675" w:rsidP="00EE7675">
      <w:pPr>
        <w:jc w:val="both"/>
        <w:rPr>
          <w:b/>
          <w:smallCaps/>
          <w:color w:val="C00000"/>
          <w:sz w:val="20"/>
          <w:szCs w:val="20"/>
          <w:u w:val="single"/>
        </w:rPr>
      </w:pPr>
      <w:bookmarkStart w:id="0" w:name="_heading=h.gjdgxs" w:colFirst="0" w:colLast="0"/>
      <w:bookmarkEnd w:id="0"/>
    </w:p>
    <w:p w14:paraId="39A74C32" w14:textId="77777777" w:rsidR="00EE7675" w:rsidRPr="00456FEC" w:rsidRDefault="00EE7675" w:rsidP="00EE7675">
      <w:pPr>
        <w:jc w:val="both"/>
        <w:rPr>
          <w:color w:val="C00000"/>
          <w:sz w:val="20"/>
          <w:szCs w:val="20"/>
          <w:u w:val="single"/>
        </w:rPr>
      </w:pPr>
      <w:r w:rsidRPr="00456FEC">
        <w:rPr>
          <w:b/>
          <w:smallCaps/>
          <w:color w:val="C00000"/>
          <w:sz w:val="20"/>
          <w:szCs w:val="20"/>
          <w:u w:val="single"/>
        </w:rPr>
        <w:t>4. Origine dei dati trattati</w:t>
      </w:r>
    </w:p>
    <w:p w14:paraId="6222F19B" w14:textId="77777777" w:rsidR="00EE7675" w:rsidRPr="00456FEC" w:rsidRDefault="00EE7675" w:rsidP="00EE7675">
      <w:pPr>
        <w:jc w:val="both"/>
      </w:pPr>
      <w:r w:rsidRPr="00456FEC">
        <w:t>I dati oggetto di trattamento sono prevalentemente quelli che il Titolare ottiene dagli Interessati.</w:t>
      </w:r>
    </w:p>
    <w:p w14:paraId="719BA02C" w14:textId="77777777" w:rsidR="00EE7675" w:rsidRPr="00456FEC" w:rsidRDefault="00EE7675" w:rsidP="00EE7675">
      <w:pPr>
        <w:jc w:val="both"/>
      </w:pPr>
      <w:r w:rsidRPr="00456FEC">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7A5CA228" w14:textId="77777777" w:rsidR="00EE7675" w:rsidRPr="00456FEC" w:rsidRDefault="00EE7675" w:rsidP="00EE7675">
      <w:pPr>
        <w:jc w:val="both"/>
        <w:rPr>
          <w:color w:val="000000"/>
          <w:sz w:val="20"/>
          <w:szCs w:val="20"/>
        </w:rPr>
      </w:pPr>
    </w:p>
    <w:p w14:paraId="4EC5C135" w14:textId="77777777" w:rsidR="00EE7675" w:rsidRPr="00456FEC" w:rsidRDefault="00EE7675" w:rsidP="00EE7675">
      <w:pPr>
        <w:jc w:val="both"/>
        <w:rPr>
          <w:color w:val="C00000"/>
          <w:sz w:val="20"/>
          <w:szCs w:val="20"/>
          <w:u w:val="single"/>
        </w:rPr>
      </w:pPr>
      <w:r w:rsidRPr="00456FEC">
        <w:rPr>
          <w:b/>
          <w:smallCaps/>
          <w:color w:val="C00000"/>
          <w:sz w:val="20"/>
          <w:szCs w:val="20"/>
          <w:u w:val="single"/>
        </w:rPr>
        <w:t>5. Natura del conferimento dei dati</w:t>
      </w:r>
    </w:p>
    <w:p w14:paraId="1391DEA8" w14:textId="77777777" w:rsidR="00EE7675" w:rsidRPr="00456FEC" w:rsidRDefault="00EE7675" w:rsidP="00EE7675">
      <w:pPr>
        <w:jc w:val="both"/>
      </w:pPr>
      <w:r w:rsidRPr="00456FEC">
        <w:t>Il conferimento da parte dell’interessato di tutti i dati personali ad egli richiesti è necessario oltre che obbligatorio ai sensi di legge, in mancanza UCV dovrà escluderlo dalla procedura.</w:t>
      </w:r>
    </w:p>
    <w:p w14:paraId="5E1782AF" w14:textId="77777777" w:rsidR="00EE7675" w:rsidRPr="00456FEC" w:rsidRDefault="00EE7675" w:rsidP="00EE7675">
      <w:pPr>
        <w:jc w:val="both"/>
      </w:pPr>
      <w:bookmarkStart w:id="1" w:name="_heading=h.30j0zll" w:colFirst="0" w:colLast="0"/>
      <w:bookmarkEnd w:id="1"/>
    </w:p>
    <w:p w14:paraId="46FD617E" w14:textId="77777777" w:rsidR="00EE7675" w:rsidRPr="00456FEC" w:rsidRDefault="00EE7675" w:rsidP="00EE7675">
      <w:pPr>
        <w:jc w:val="both"/>
        <w:rPr>
          <w:color w:val="C00000"/>
          <w:sz w:val="20"/>
          <w:szCs w:val="20"/>
          <w:u w:val="single"/>
        </w:rPr>
      </w:pPr>
      <w:r w:rsidRPr="00456FEC">
        <w:rPr>
          <w:b/>
          <w:smallCaps/>
          <w:color w:val="C00000"/>
          <w:sz w:val="20"/>
          <w:szCs w:val="20"/>
          <w:u w:val="single"/>
        </w:rPr>
        <w:t>6. Autorizzati, Responsabili del trattamento e Destinatari dei dati personali</w:t>
      </w:r>
    </w:p>
    <w:p w14:paraId="01920A86" w14:textId="77777777" w:rsidR="00EE7675" w:rsidRPr="00456FEC" w:rsidRDefault="00EE7675" w:rsidP="00EE7675">
      <w:pPr>
        <w:jc w:val="both"/>
      </w:pPr>
      <w:r w:rsidRPr="00456FEC">
        <w:rPr>
          <w:color w:val="000000"/>
          <w:sz w:val="20"/>
          <w:szCs w:val="20"/>
        </w:rPr>
        <w:t xml:space="preserve">I </w:t>
      </w:r>
      <w:r w:rsidRPr="00456FEC">
        <w:t>dati personali sono trattati da personale dipendente di UCV previamente autorizzato al trattamento ed appositamente istruito e formato.</w:t>
      </w:r>
    </w:p>
    <w:p w14:paraId="5AAA71CC" w14:textId="77777777" w:rsidR="00EE7675" w:rsidRPr="00456FEC" w:rsidRDefault="00EE7675" w:rsidP="00EE7675">
      <w:pPr>
        <w:jc w:val="both"/>
      </w:pPr>
      <w:r w:rsidRPr="00456FEC">
        <w:t>I dati potranno essere trattati anche da soggetti esterni, formalmente nominati dal Titolare quali Responsabili del trattamento ed appartenenti alle seguenti categorie:</w:t>
      </w:r>
    </w:p>
    <w:p w14:paraId="57DC8503" w14:textId="77777777" w:rsidR="00EE7675" w:rsidRPr="00456FEC" w:rsidRDefault="00EE7675" w:rsidP="00EE7675">
      <w:pPr>
        <w:numPr>
          <w:ilvl w:val="0"/>
          <w:numId w:val="13"/>
        </w:numPr>
        <w:pBdr>
          <w:top w:val="nil"/>
          <w:left w:val="nil"/>
          <w:bottom w:val="nil"/>
          <w:right w:val="nil"/>
          <w:between w:val="nil"/>
        </w:pBdr>
        <w:suppressAutoHyphens w:val="0"/>
        <w:autoSpaceDN/>
        <w:spacing w:line="276" w:lineRule="auto"/>
        <w:jc w:val="both"/>
        <w:textAlignment w:val="auto"/>
      </w:pPr>
      <w:r w:rsidRPr="00456FEC">
        <w:t>società che erogano servizi di gestione e manutenzione dei sistemi informativi dell’Ente (con particolare riguardo agli applicativi per la gestione della contabilità e della fatturazione elettronica e ai sistemi di gestione documentale);</w:t>
      </w:r>
    </w:p>
    <w:p w14:paraId="41E7AA98" w14:textId="77777777" w:rsidR="00EE7675" w:rsidRPr="00456FEC" w:rsidRDefault="00EE7675" w:rsidP="00EE7675">
      <w:pPr>
        <w:numPr>
          <w:ilvl w:val="0"/>
          <w:numId w:val="13"/>
        </w:numPr>
        <w:pBdr>
          <w:top w:val="nil"/>
          <w:left w:val="nil"/>
          <w:bottom w:val="nil"/>
          <w:right w:val="nil"/>
          <w:between w:val="nil"/>
        </w:pBdr>
        <w:suppressAutoHyphens w:val="0"/>
        <w:autoSpaceDN/>
        <w:spacing w:line="276" w:lineRule="auto"/>
        <w:jc w:val="both"/>
        <w:textAlignment w:val="auto"/>
      </w:pPr>
      <w:r w:rsidRPr="00456FEC">
        <w:t>società che erogano servizi di comunicazioni telematiche e, in particolar modo, di posta elettronica.</w:t>
      </w:r>
    </w:p>
    <w:p w14:paraId="6F884F46" w14:textId="77777777" w:rsidR="00EE7675" w:rsidRPr="00456FEC" w:rsidRDefault="00EE7675" w:rsidP="00EE7675">
      <w:pPr>
        <w:pBdr>
          <w:top w:val="nil"/>
          <w:left w:val="nil"/>
          <w:bottom w:val="nil"/>
          <w:right w:val="nil"/>
          <w:between w:val="nil"/>
        </w:pBdr>
        <w:ind w:left="720"/>
        <w:jc w:val="both"/>
      </w:pPr>
    </w:p>
    <w:p w14:paraId="5B562A43" w14:textId="77777777" w:rsidR="00EE7675" w:rsidRPr="00456FEC" w:rsidRDefault="00EE7675" w:rsidP="00EE7675">
      <w:pPr>
        <w:jc w:val="both"/>
      </w:pPr>
      <w:r w:rsidRPr="00456FEC">
        <w:t>Per ragioni connesse al perseguimento delle finalità indicate al punto 2 della presente informativa, i dati potranno essere comunicati anche alle seguenti categorie di destinatari, che operano in qualità di Titolari autonomi:</w:t>
      </w:r>
    </w:p>
    <w:p w14:paraId="13A033AB"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enti pubblici e/o privati, quali istituti previdenziali, assistenziali ed assicurativi e società assicuratrici;</w:t>
      </w:r>
    </w:p>
    <w:p w14:paraId="03EAED1C"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lastRenderedPageBreak/>
        <w:t>istituti cassieri;</w:t>
      </w:r>
    </w:p>
    <w:p w14:paraId="6696F14F"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professionisti operanti nel settore giuridico, fiscale, contabile, per conto dell’Unione;</w:t>
      </w:r>
    </w:p>
    <w:p w14:paraId="47B44EFF"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A.N.A.C. ai sensi dell’art. 1, comma 32 della L. n. 190/2012;</w:t>
      </w:r>
    </w:p>
    <w:p w14:paraId="6B476AAB"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Ministero delle Infrastrutture e della Mobilità sostenibili, Ministero dell’Economia e delle Finanze, Osservatorio regionale Contratti pubblici, CUP (Sistema Presidenza del Consiglio dei Ministri DIPE), ed ogni altra pubblica amministrazione in ossequio agli obblighi di comunicazione previsti dalla normativa in materia di appalti e contratti pubblici;</w:t>
      </w:r>
    </w:p>
    <w:p w14:paraId="2DD420C0"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SDI Sistema Interscambio Agenzia delle Entrate;</w:t>
      </w:r>
    </w:p>
    <w:p w14:paraId="3DF93EB1"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autorità giudiziaria e polizia giudiziaria;</w:t>
      </w:r>
    </w:p>
    <w:p w14:paraId="1DE6D715" w14:textId="77777777" w:rsidR="00EE7675" w:rsidRPr="00456FEC" w:rsidRDefault="00EE7675" w:rsidP="00EE7675">
      <w:pPr>
        <w:widowControl/>
        <w:numPr>
          <w:ilvl w:val="0"/>
          <w:numId w:val="14"/>
        </w:numPr>
        <w:pBdr>
          <w:top w:val="nil"/>
          <w:left w:val="nil"/>
          <w:bottom w:val="nil"/>
          <w:right w:val="nil"/>
          <w:between w:val="nil"/>
        </w:pBdr>
        <w:suppressAutoHyphens w:val="0"/>
        <w:autoSpaceDN/>
        <w:spacing w:line="276" w:lineRule="auto"/>
        <w:jc w:val="both"/>
        <w:textAlignment w:val="auto"/>
      </w:pPr>
      <w:r w:rsidRPr="00456FEC">
        <w:t>controinteressati, partecipanti al procedimento, secondo le modalità indicate dalla vigente normativa in materia di trasparenza amministrativa.</w:t>
      </w:r>
    </w:p>
    <w:p w14:paraId="3BD5FEBF" w14:textId="77777777" w:rsidR="00EE7675" w:rsidRPr="00456FEC" w:rsidRDefault="00EE7675" w:rsidP="00EE7675">
      <w:pPr>
        <w:jc w:val="both"/>
        <w:rPr>
          <w:color w:val="000000"/>
          <w:sz w:val="20"/>
          <w:szCs w:val="20"/>
        </w:rPr>
      </w:pPr>
    </w:p>
    <w:p w14:paraId="1B9AAF1E" w14:textId="77777777" w:rsidR="00EE7675" w:rsidRPr="00456FEC" w:rsidRDefault="00EE7675" w:rsidP="00EE7675">
      <w:pPr>
        <w:jc w:val="both"/>
        <w:rPr>
          <w:color w:val="C00000"/>
          <w:sz w:val="20"/>
          <w:szCs w:val="20"/>
          <w:u w:val="single"/>
        </w:rPr>
      </w:pPr>
      <w:r w:rsidRPr="00456FEC">
        <w:rPr>
          <w:b/>
          <w:smallCaps/>
          <w:color w:val="C00000"/>
          <w:sz w:val="20"/>
          <w:szCs w:val="20"/>
          <w:u w:val="single"/>
        </w:rPr>
        <w:t>7. Ambito di diffusione</w:t>
      </w:r>
    </w:p>
    <w:p w14:paraId="183CE18D" w14:textId="77777777" w:rsidR="00EE7675" w:rsidRPr="00456FEC" w:rsidRDefault="00EE7675" w:rsidP="00EE7675">
      <w:pPr>
        <w:jc w:val="both"/>
      </w:pPr>
      <w:r w:rsidRPr="00456FEC">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72A594EB" w14:textId="77777777" w:rsidR="00EE7675" w:rsidRPr="00456FEC" w:rsidRDefault="00EE7675" w:rsidP="00EE7675">
      <w:pPr>
        <w:jc w:val="both"/>
        <w:rPr>
          <w:b/>
          <w:smallCaps/>
          <w:color w:val="C00000"/>
          <w:sz w:val="20"/>
          <w:szCs w:val="20"/>
          <w:u w:val="single"/>
        </w:rPr>
      </w:pPr>
    </w:p>
    <w:p w14:paraId="554EEC23" w14:textId="77777777" w:rsidR="00EE7675" w:rsidRPr="00456FEC" w:rsidRDefault="00EE7675" w:rsidP="00EE7675">
      <w:pPr>
        <w:jc w:val="both"/>
        <w:rPr>
          <w:color w:val="C00000"/>
          <w:sz w:val="20"/>
          <w:szCs w:val="20"/>
          <w:u w:val="single"/>
        </w:rPr>
      </w:pPr>
      <w:r w:rsidRPr="00456FEC">
        <w:rPr>
          <w:b/>
          <w:smallCaps/>
          <w:color w:val="C00000"/>
          <w:sz w:val="20"/>
          <w:szCs w:val="20"/>
          <w:u w:val="single"/>
        </w:rPr>
        <w:t>8. Periodo di conservazione dei dati</w:t>
      </w:r>
    </w:p>
    <w:p w14:paraId="4FC5E2CA" w14:textId="77777777" w:rsidR="00EE7675" w:rsidRPr="00456FEC" w:rsidRDefault="00EE7675" w:rsidP="00EE7675">
      <w:pPr>
        <w:jc w:val="both"/>
      </w:pPr>
      <w:r w:rsidRPr="00456FEC">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759A44AF" w14:textId="77777777" w:rsidR="00EE7675" w:rsidRPr="00456FEC" w:rsidRDefault="00EE7675" w:rsidP="00EE7675">
      <w:pPr>
        <w:jc w:val="both"/>
      </w:pPr>
      <w:r w:rsidRPr="00456FEC">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3A49DD98" w14:textId="77777777" w:rsidR="00EE7675" w:rsidRPr="00456FEC" w:rsidRDefault="00EE7675" w:rsidP="00EE7675">
      <w:pPr>
        <w:jc w:val="both"/>
      </w:pPr>
    </w:p>
    <w:p w14:paraId="3EC6D8F9" w14:textId="77777777" w:rsidR="00EE7675" w:rsidRPr="00456FEC" w:rsidRDefault="00EE7675" w:rsidP="00EE7675">
      <w:pPr>
        <w:jc w:val="both"/>
        <w:rPr>
          <w:color w:val="C00000"/>
          <w:sz w:val="20"/>
          <w:szCs w:val="20"/>
          <w:u w:val="single"/>
        </w:rPr>
      </w:pPr>
      <w:r w:rsidRPr="00456FEC">
        <w:rPr>
          <w:b/>
          <w:smallCaps/>
          <w:color w:val="C00000"/>
          <w:sz w:val="20"/>
          <w:szCs w:val="20"/>
          <w:u w:val="single"/>
        </w:rPr>
        <w:t>9. Diritti degli Interessati</w:t>
      </w:r>
    </w:p>
    <w:p w14:paraId="6D7EB09B" w14:textId="77777777" w:rsidR="00EE7675" w:rsidRPr="00456FEC" w:rsidRDefault="00EE7675" w:rsidP="00EE7675">
      <w:pPr>
        <w:jc w:val="both"/>
      </w:pPr>
      <w:r w:rsidRPr="00456FEC">
        <w:t>Il Regolamento (UE) 2016/679 riconosce a tutti gli Interessati diversi diritti, che possono essere esercitati contattando il Titolare o il DPO ai recapiti di cui al punto 1 della presente informativa.</w:t>
      </w:r>
    </w:p>
    <w:p w14:paraId="304A1695" w14:textId="77777777" w:rsidR="00EE7675" w:rsidRPr="00456FEC" w:rsidRDefault="00EE7675" w:rsidP="00EE7675">
      <w:pPr>
        <w:jc w:val="both"/>
      </w:pPr>
      <w:r w:rsidRPr="00456FEC">
        <w:t>Tra i diritti esercitabili, purché ne ricorrano i presupposti di volta in volta previsti dalla normativa (in particolare, artt. 15 e seguenti del Regolamento) vi sono:</w:t>
      </w:r>
    </w:p>
    <w:p w14:paraId="255117BD" w14:textId="77777777" w:rsidR="00EE7675" w:rsidRPr="00456FEC" w:rsidRDefault="00EE7675" w:rsidP="00EE7675">
      <w:pPr>
        <w:ind w:left="284" w:hanging="142"/>
        <w:jc w:val="both"/>
      </w:pPr>
      <w:r w:rsidRPr="00456FEC">
        <w:t>-</w:t>
      </w:r>
      <w:r w:rsidRPr="00456FEC">
        <w:tab/>
        <w:t xml:space="preserve">il diritto di conoscere se il Titolare ha in corso trattamenti di dati personali che la riguardano e, in tal caso, di avere accesso ai dati oggetto del trattamento e a tutte le informazioni a questo relative; </w:t>
      </w:r>
    </w:p>
    <w:p w14:paraId="33087DAF" w14:textId="77777777" w:rsidR="00EE7675" w:rsidRPr="00456FEC" w:rsidRDefault="00EE7675" w:rsidP="00EE7675">
      <w:pPr>
        <w:ind w:left="284" w:hanging="142"/>
        <w:jc w:val="both"/>
      </w:pPr>
      <w:r w:rsidRPr="00456FEC">
        <w:t>-</w:t>
      </w:r>
      <w:r w:rsidRPr="00456FEC">
        <w:tab/>
        <w:t>il diritto alla rettifica dei dati personali inesatti che la riguardano e/o all’integrazione di quelli incompleti;</w:t>
      </w:r>
    </w:p>
    <w:p w14:paraId="67CA7C1D" w14:textId="77777777" w:rsidR="00EE7675" w:rsidRPr="00456FEC" w:rsidRDefault="00EE7675" w:rsidP="00EE7675">
      <w:pPr>
        <w:ind w:left="284" w:hanging="142"/>
        <w:jc w:val="both"/>
      </w:pPr>
      <w:r w:rsidRPr="00456FEC">
        <w:t>-</w:t>
      </w:r>
      <w:r w:rsidRPr="00456FEC">
        <w:tab/>
        <w:t>il diritto alla cancellazione dei dati personali che la riguardano;</w:t>
      </w:r>
    </w:p>
    <w:p w14:paraId="5E0840B2" w14:textId="77777777" w:rsidR="00EE7675" w:rsidRPr="00456FEC" w:rsidRDefault="00EE7675" w:rsidP="00EE7675">
      <w:pPr>
        <w:ind w:left="284" w:hanging="142"/>
        <w:jc w:val="both"/>
      </w:pPr>
      <w:r w:rsidRPr="00456FEC">
        <w:t>-</w:t>
      </w:r>
      <w:r w:rsidRPr="00456FEC">
        <w:tab/>
        <w:t>il diritto alla limitazione del trattamento;</w:t>
      </w:r>
    </w:p>
    <w:p w14:paraId="7DA6D689" w14:textId="77777777" w:rsidR="00EE7675" w:rsidRPr="00456FEC" w:rsidRDefault="00EE7675" w:rsidP="00EE7675">
      <w:pPr>
        <w:ind w:left="284" w:hanging="142"/>
        <w:jc w:val="both"/>
      </w:pPr>
      <w:r w:rsidRPr="00456FEC">
        <w:t>-</w:t>
      </w:r>
      <w:r w:rsidRPr="00456FEC">
        <w:tab/>
        <w:t>il diritto di opporsi al trattamento;</w:t>
      </w:r>
    </w:p>
    <w:p w14:paraId="048138DD" w14:textId="77777777" w:rsidR="00EE7675" w:rsidRPr="00456FEC" w:rsidRDefault="00EE7675" w:rsidP="00EE7675">
      <w:pPr>
        <w:ind w:left="284" w:hanging="142"/>
        <w:jc w:val="both"/>
      </w:pPr>
      <w:r w:rsidRPr="00456FEC">
        <w:t>-</w:t>
      </w:r>
      <w:r w:rsidRPr="00456FEC">
        <w:tab/>
        <w:t>il diritto alla portabilità dei dati personali che la riguardano.</w:t>
      </w:r>
    </w:p>
    <w:p w14:paraId="6C6F29C2" w14:textId="77777777" w:rsidR="00EE7675" w:rsidRPr="00456FEC" w:rsidRDefault="00EE7675" w:rsidP="00EE7675">
      <w:pPr>
        <w:jc w:val="both"/>
        <w:rPr>
          <w:color w:val="000000"/>
          <w:sz w:val="20"/>
          <w:szCs w:val="20"/>
        </w:rPr>
      </w:pPr>
      <w:r w:rsidRPr="00456FEC">
        <w:t>In ogni caso, lei ha anche il diritto di presentare un formale Reclamo all’Autorità garante per la protezione dei</w:t>
      </w:r>
      <w:r w:rsidRPr="00456FEC">
        <w:rPr>
          <w:color w:val="000000"/>
          <w:sz w:val="20"/>
          <w:szCs w:val="20"/>
        </w:rPr>
        <w:t xml:space="preserve"> </w:t>
      </w:r>
      <w:r w:rsidRPr="00456FEC">
        <w:t>dati personali, secondo le modalità che può reperire al seguente sul sito internet</w:t>
      </w:r>
      <w:r w:rsidRPr="00456FEC">
        <w:rPr>
          <w:color w:val="000000"/>
          <w:sz w:val="20"/>
          <w:szCs w:val="20"/>
        </w:rPr>
        <w:t xml:space="preserve"> </w:t>
      </w:r>
      <w:hyperlink r:id="rId7">
        <w:r w:rsidRPr="00456FEC">
          <w:rPr>
            <w:color w:val="0000FF"/>
            <w:sz w:val="20"/>
            <w:szCs w:val="20"/>
            <w:u w:val="single"/>
          </w:rPr>
          <w:t>www.garanteprivacy.it</w:t>
        </w:r>
      </w:hyperlink>
      <w:r w:rsidRPr="00456FEC">
        <w:rPr>
          <w:color w:val="000000"/>
          <w:sz w:val="20"/>
          <w:szCs w:val="20"/>
        </w:rPr>
        <w:t xml:space="preserve"> </w:t>
      </w:r>
    </w:p>
    <w:p w14:paraId="7FA1EF82" w14:textId="77777777" w:rsidR="00EE7675" w:rsidRPr="00456FEC" w:rsidRDefault="00EE7675" w:rsidP="00EE7675">
      <w:pPr>
        <w:jc w:val="both"/>
      </w:pPr>
      <w:r w:rsidRPr="00456FEC">
        <w:t xml:space="preserve">Per ricevere maggiori informazioni sui suoi diritti, può rivolgersi direttamente al Titolare o al DPO. </w:t>
      </w:r>
    </w:p>
    <w:p w14:paraId="026E4E22" w14:textId="77777777" w:rsidR="00EE7675" w:rsidRPr="00456FEC" w:rsidRDefault="00EE7675" w:rsidP="00EE7675">
      <w:pPr>
        <w:jc w:val="both"/>
        <w:rPr>
          <w:color w:val="333333"/>
          <w:sz w:val="20"/>
          <w:szCs w:val="20"/>
        </w:rPr>
      </w:pPr>
    </w:p>
    <w:p w14:paraId="5CB82439" w14:textId="77777777" w:rsidR="00EE7675" w:rsidRPr="00456FEC" w:rsidRDefault="00EE7675" w:rsidP="00EE7675">
      <w:pPr>
        <w:jc w:val="both"/>
        <w:rPr>
          <w:i/>
          <w:color w:val="000000"/>
          <w:sz w:val="20"/>
          <w:szCs w:val="20"/>
        </w:rPr>
      </w:pPr>
      <w:bookmarkStart w:id="2" w:name="_heading=h.1fob9te" w:colFirst="0" w:colLast="0"/>
      <w:bookmarkEnd w:id="2"/>
      <w:r w:rsidRPr="00456FEC">
        <w:rPr>
          <w:i/>
          <w:color w:val="333333"/>
          <w:sz w:val="20"/>
          <w:szCs w:val="20"/>
        </w:rPr>
        <w:t>Questa informativa è stata aggiornata a giugno 2021</w:t>
      </w:r>
    </w:p>
    <w:p w14:paraId="1F528F8E" w14:textId="77777777" w:rsidR="00EE7675" w:rsidRPr="00EE2C93" w:rsidRDefault="00EE7675" w:rsidP="00EE7675">
      <w:pPr>
        <w:autoSpaceDE w:val="0"/>
        <w:adjustRightInd w:val="0"/>
        <w:jc w:val="both"/>
        <w:rPr>
          <w:rFonts w:ascii="Trebuchet MS" w:hAnsi="Trebuchet MS"/>
        </w:rPr>
      </w:pPr>
    </w:p>
    <w:p w14:paraId="3D59F3D5" w14:textId="77777777" w:rsidR="00EE7675" w:rsidRPr="00EE2C93" w:rsidRDefault="00EE7675" w:rsidP="00EE7675">
      <w:pPr>
        <w:pStyle w:val="Paragrafoelenco"/>
        <w:tabs>
          <w:tab w:val="left" w:pos="0"/>
        </w:tabs>
        <w:autoSpaceDE w:val="0"/>
        <w:adjustRightInd w:val="0"/>
        <w:ind w:left="0"/>
        <w:jc w:val="both"/>
      </w:pPr>
    </w:p>
    <w:p w14:paraId="7C070610" w14:textId="77777777" w:rsidR="00EE7675" w:rsidRDefault="00EE7675">
      <w:pPr>
        <w:pStyle w:val="Standard"/>
        <w:jc w:val="both"/>
      </w:pPr>
    </w:p>
    <w:p w14:paraId="20F8CCB1" w14:textId="77777777" w:rsidR="00BE16FE" w:rsidRDefault="00BE16FE">
      <w:pPr>
        <w:pStyle w:val="Paragrafoelenco"/>
        <w:tabs>
          <w:tab w:val="left" w:pos="0"/>
        </w:tabs>
        <w:ind w:left="0"/>
        <w:jc w:val="both"/>
      </w:pPr>
    </w:p>
    <w:sectPr w:rsidR="00BE16FE">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7A46" w14:textId="77777777" w:rsidR="009F3F4F" w:rsidRDefault="009F3F4F">
      <w:r>
        <w:separator/>
      </w:r>
    </w:p>
  </w:endnote>
  <w:endnote w:type="continuationSeparator" w:id="0">
    <w:p w14:paraId="31D305FB" w14:textId="77777777" w:rsidR="009F3F4F" w:rsidRDefault="009F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Omega">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F07C" w14:textId="77777777" w:rsidR="009F3F4F" w:rsidRDefault="009F3F4F">
      <w:r>
        <w:rPr>
          <w:color w:val="000000"/>
        </w:rPr>
        <w:separator/>
      </w:r>
    </w:p>
  </w:footnote>
  <w:footnote w:type="continuationSeparator" w:id="0">
    <w:p w14:paraId="1A7E0B83" w14:textId="77777777" w:rsidR="009F3F4F" w:rsidRDefault="009F3F4F">
      <w:r>
        <w:continuationSeparator/>
      </w:r>
    </w:p>
  </w:footnote>
  <w:footnote w:id="1">
    <w:p w14:paraId="72B5E790" w14:textId="77777777" w:rsidR="00BE16FE" w:rsidRDefault="00CC04C5">
      <w:pPr>
        <w:pStyle w:val="Standard"/>
        <w:jc w:val="both"/>
      </w:pPr>
      <w:r>
        <w:rPr>
          <w:rStyle w:val="Rimandonotaapidipagina"/>
        </w:rPr>
        <w:footnoteRef/>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478172C7" w14:textId="77777777" w:rsidR="00BE16FE" w:rsidRDefault="00BE16FE">
      <w:pPr>
        <w:pStyle w:val="Standard"/>
        <w:jc w:val="both"/>
      </w:pPr>
    </w:p>
    <w:p w14:paraId="4C1D12AF" w14:textId="77777777" w:rsidR="00BE16FE" w:rsidRDefault="00BE16FE">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D8B"/>
    <w:multiLevelType w:val="multilevel"/>
    <w:tmpl w:val="4E72FEB4"/>
    <w:styleLink w:val="WWNum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A84182"/>
    <w:multiLevelType w:val="multilevel"/>
    <w:tmpl w:val="AC18829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48650A9"/>
    <w:multiLevelType w:val="multilevel"/>
    <w:tmpl w:val="6380A51C"/>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5C127B53"/>
    <w:multiLevelType w:val="multilevel"/>
    <w:tmpl w:val="CC2EA720"/>
    <w:styleLink w:val="WWNum3"/>
    <w:lvl w:ilvl="0">
      <w:start w:val="16"/>
      <w:numFmt w:val="lowerLetter"/>
      <w:lvlText w:val="%1)"/>
      <w:lvlJc w:val="left"/>
      <w:pPr>
        <w:ind w:left="645" w:hanging="360"/>
      </w:pPr>
      <w:rPr>
        <w:rFonts w:cs="Times New Roman"/>
      </w:rPr>
    </w:lvl>
    <w:lvl w:ilvl="1">
      <w:start w:val="1"/>
      <w:numFmt w:val="lowerLetter"/>
      <w:lvlText w:val="%2."/>
      <w:lvlJc w:val="left"/>
      <w:pPr>
        <w:ind w:left="1365" w:hanging="360"/>
      </w:pPr>
      <w:rPr>
        <w:rFonts w:cs="Times New Roman"/>
      </w:rPr>
    </w:lvl>
    <w:lvl w:ilvl="2">
      <w:start w:val="1"/>
      <w:numFmt w:val="lowerRoman"/>
      <w:lvlText w:val="%1.%2.%3."/>
      <w:lvlJc w:val="right"/>
      <w:pPr>
        <w:ind w:left="2085" w:hanging="180"/>
      </w:pPr>
      <w:rPr>
        <w:rFonts w:cs="Times New Roman"/>
      </w:rPr>
    </w:lvl>
    <w:lvl w:ilvl="3">
      <w:start w:val="1"/>
      <w:numFmt w:val="decimal"/>
      <w:lvlText w:val="%1.%2.%3.%4."/>
      <w:lvlJc w:val="left"/>
      <w:pPr>
        <w:ind w:left="2805" w:hanging="360"/>
      </w:pPr>
      <w:rPr>
        <w:rFonts w:cs="Times New Roman"/>
      </w:rPr>
    </w:lvl>
    <w:lvl w:ilvl="4">
      <w:start w:val="1"/>
      <w:numFmt w:val="lowerLetter"/>
      <w:lvlText w:val="%1.%2.%3.%4.%5."/>
      <w:lvlJc w:val="left"/>
      <w:pPr>
        <w:ind w:left="3525" w:hanging="360"/>
      </w:pPr>
      <w:rPr>
        <w:rFonts w:cs="Times New Roman"/>
      </w:rPr>
    </w:lvl>
    <w:lvl w:ilvl="5">
      <w:start w:val="1"/>
      <w:numFmt w:val="lowerRoman"/>
      <w:lvlText w:val="%1.%2.%3.%4.%5.%6."/>
      <w:lvlJc w:val="right"/>
      <w:pPr>
        <w:ind w:left="4245" w:hanging="180"/>
      </w:pPr>
      <w:rPr>
        <w:rFonts w:cs="Times New Roman"/>
      </w:rPr>
    </w:lvl>
    <w:lvl w:ilvl="6">
      <w:start w:val="1"/>
      <w:numFmt w:val="decimal"/>
      <w:lvlText w:val="%1.%2.%3.%4.%5.%6.%7."/>
      <w:lvlJc w:val="left"/>
      <w:pPr>
        <w:ind w:left="4965" w:hanging="360"/>
      </w:pPr>
      <w:rPr>
        <w:rFonts w:cs="Times New Roman"/>
      </w:rPr>
    </w:lvl>
    <w:lvl w:ilvl="7">
      <w:start w:val="1"/>
      <w:numFmt w:val="lowerLetter"/>
      <w:lvlText w:val="%1.%2.%3.%4.%5.%6.%7.%8."/>
      <w:lvlJc w:val="left"/>
      <w:pPr>
        <w:ind w:left="5685" w:hanging="360"/>
      </w:pPr>
      <w:rPr>
        <w:rFonts w:cs="Times New Roman"/>
      </w:rPr>
    </w:lvl>
    <w:lvl w:ilvl="8">
      <w:start w:val="1"/>
      <w:numFmt w:val="lowerRoman"/>
      <w:lvlText w:val="%1.%2.%3.%4.%5.%6.%7.%8.%9."/>
      <w:lvlJc w:val="right"/>
      <w:pPr>
        <w:ind w:left="6405" w:hanging="180"/>
      </w:pPr>
      <w:rPr>
        <w:rFonts w:cs="Times New Roman"/>
      </w:rPr>
    </w:lvl>
  </w:abstractNum>
  <w:abstractNum w:abstractNumId="7" w15:restartNumberingAfterBreak="0">
    <w:nsid w:val="6B1E28F8"/>
    <w:multiLevelType w:val="multilevel"/>
    <w:tmpl w:val="D0141B16"/>
    <w:styleLink w:val="WWNum6"/>
    <w:lvl w:ilvl="0">
      <w:numFmt w:val="bullet"/>
      <w:lvlText w:val=""/>
      <w:lvlJc w:val="left"/>
      <w:pPr>
        <w:ind w:left="720"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F8F0B06"/>
    <w:multiLevelType w:val="multilevel"/>
    <w:tmpl w:val="273C7890"/>
    <w:styleLink w:val="WWNum1"/>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3432203"/>
    <w:multiLevelType w:val="multilevel"/>
    <w:tmpl w:val="26A4B8DE"/>
    <w:styleLink w:val="WWNum5"/>
    <w:lvl w:ilvl="0">
      <w:start w:val="17"/>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1147043382">
    <w:abstractNumId w:val="8"/>
  </w:num>
  <w:num w:numId="2" w16cid:durableId="332923715">
    <w:abstractNumId w:val="5"/>
  </w:num>
  <w:num w:numId="3" w16cid:durableId="1006203375">
    <w:abstractNumId w:val="6"/>
  </w:num>
  <w:num w:numId="4" w16cid:durableId="1566794741">
    <w:abstractNumId w:val="0"/>
  </w:num>
  <w:num w:numId="5" w16cid:durableId="2016301527">
    <w:abstractNumId w:val="9"/>
  </w:num>
  <w:num w:numId="6" w16cid:durableId="1770464526">
    <w:abstractNumId w:val="7"/>
  </w:num>
  <w:num w:numId="7" w16cid:durableId="1219316810">
    <w:abstractNumId w:val="4"/>
  </w:num>
  <w:num w:numId="8" w16cid:durableId="2130393522">
    <w:abstractNumId w:val="5"/>
    <w:lvlOverride w:ilvl="0">
      <w:startOverride w:val="1"/>
    </w:lvlOverride>
  </w:num>
  <w:num w:numId="9" w16cid:durableId="218249277">
    <w:abstractNumId w:val="8"/>
  </w:num>
  <w:num w:numId="10" w16cid:durableId="1549758666">
    <w:abstractNumId w:val="7"/>
  </w:num>
  <w:num w:numId="11" w16cid:durableId="745229163">
    <w:abstractNumId w:val="4"/>
  </w:num>
  <w:num w:numId="12" w16cid:durableId="683094748">
    <w:abstractNumId w:val="3"/>
  </w:num>
  <w:num w:numId="13" w16cid:durableId="1781559818">
    <w:abstractNumId w:val="2"/>
  </w:num>
  <w:num w:numId="14" w16cid:durableId="103908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FE"/>
    <w:rsid w:val="00087E0A"/>
    <w:rsid w:val="004D029A"/>
    <w:rsid w:val="004E3044"/>
    <w:rsid w:val="009F3F4F"/>
    <w:rsid w:val="00A52671"/>
    <w:rsid w:val="00BE16FE"/>
    <w:rsid w:val="00CC04C5"/>
    <w:rsid w:val="00E01700"/>
    <w:rsid w:val="00EE7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D0F0"/>
  <w15:docId w15:val="{69958432-C1C2-4276-8EF9-D6FB92D1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2"/>
        <w:szCs w:val="22"/>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hAnsi="Arial"/>
      <w:szCs w:val="24"/>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itolo">
    <w:name w:val="Title"/>
    <w:basedOn w:val="Standard"/>
    <w:next w:val="Sottotitolo"/>
    <w:uiPriority w:val="10"/>
    <w:qFormat/>
    <w:pPr>
      <w:jc w:val="center"/>
    </w:pPr>
    <w:rPr>
      <w:rFonts w:ascii="Times New Roman" w:hAnsi="Times New Roman"/>
      <w:b/>
      <w:bCs/>
      <w:sz w:val="36"/>
      <w:szCs w:val="22"/>
    </w:rPr>
  </w:style>
  <w:style w:type="paragraph" w:styleId="Sottotitolo">
    <w:name w:val="Subtitle"/>
    <w:basedOn w:val="Standard"/>
    <w:next w:val="Textbody"/>
    <w:uiPriority w:val="11"/>
    <w:qFormat/>
    <w:pPr>
      <w:jc w:val="center"/>
    </w:pPr>
    <w:rPr>
      <w:rFonts w:ascii="Times New Roman" w:hAnsi="Times New Roman"/>
      <w:b/>
      <w:bCs/>
      <w:i/>
      <w:iCs/>
      <w:sz w:val="28"/>
      <w:szCs w:val="22"/>
      <w:u w:val="single"/>
    </w:rPr>
  </w:style>
  <w:style w:type="paragraph" w:customStyle="1" w:styleId="Textbodyindent">
    <w:name w:val="Text body indent"/>
    <w:basedOn w:val="Standard"/>
    <w:pPr>
      <w:ind w:left="708"/>
      <w:jc w:val="both"/>
    </w:pPr>
    <w:rPr>
      <w:rFonts w:ascii="Times New Roman" w:hAnsi="Times New Roman"/>
      <w:szCs w:val="22"/>
    </w:rPr>
  </w:style>
  <w:style w:type="paragraph" w:styleId="Paragrafoelenco">
    <w:name w:val="List Paragraph"/>
    <w:basedOn w:val="Standard"/>
    <w:uiPriority w:val="99"/>
    <w:qFormat/>
    <w:pPr>
      <w:ind w:left="720"/>
    </w:pPr>
  </w:style>
  <w:style w:type="paragraph" w:styleId="Testofumetto">
    <w:name w:val="Balloon Text"/>
    <w:basedOn w:val="Standard"/>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Titolo1Carattere">
    <w:name w:val="Titolo 1 Carattere"/>
    <w:basedOn w:val="Carpredefinitoparagrafo"/>
    <w:rPr>
      <w:rFonts w:ascii="Tahoma" w:hAnsi="Tahoma" w:cs="Tahoma"/>
      <w:b/>
      <w:bCs/>
      <w:color w:val="000000"/>
      <w:sz w:val="19"/>
      <w:szCs w:val="19"/>
    </w:rPr>
  </w:style>
  <w:style w:type="character" w:customStyle="1" w:styleId="IntestazioneCarattere">
    <w:name w:val="Intestazione Carattere"/>
    <w:basedOn w:val="Carpredefinitoparagrafo"/>
    <w:rPr>
      <w:rFonts w:ascii="CG Omega" w:hAnsi="CG Omega" w:cs="Times New Roman"/>
      <w:sz w:val="24"/>
      <w:szCs w:val="24"/>
    </w:rPr>
  </w:style>
  <w:style w:type="character" w:customStyle="1" w:styleId="PidipaginaCarattere">
    <w:name w:val="Piè di pagina Carattere"/>
    <w:basedOn w:val="Carpredefinitoparagrafo"/>
    <w:rPr>
      <w:rFonts w:ascii="Arial" w:hAnsi="Arial" w:cs="Times New Roman"/>
      <w:sz w:val="24"/>
      <w:szCs w:val="24"/>
    </w:rPr>
  </w:style>
  <w:style w:type="character" w:customStyle="1" w:styleId="TitoloCarattere">
    <w:name w:val="Titolo Carattere"/>
    <w:basedOn w:val="Carpredefinitoparagrafo"/>
    <w:rPr>
      <w:rFonts w:cs="Times New Roman"/>
      <w:b/>
      <w:bCs/>
      <w:sz w:val="22"/>
      <w:szCs w:val="22"/>
    </w:rPr>
  </w:style>
  <w:style w:type="character" w:customStyle="1" w:styleId="SottotitoloCarattere">
    <w:name w:val="Sottotitolo Carattere"/>
    <w:basedOn w:val="Carpredefinitoparagrafo"/>
    <w:rPr>
      <w:rFonts w:cs="Times New Roman"/>
      <w:b/>
      <w:bCs/>
      <w:sz w:val="22"/>
      <w:szCs w:val="22"/>
      <w:u w:val="single"/>
    </w:rPr>
  </w:style>
  <w:style w:type="character" w:styleId="Rimandonotaapidipagina">
    <w:name w:val="footnote reference"/>
    <w:basedOn w:val="Carpredefinitoparagrafo"/>
    <w:rPr>
      <w:rFonts w:cs="Times New Roman"/>
      <w:position w:val="0"/>
      <w:vertAlign w:val="superscript"/>
    </w:rPr>
  </w:style>
  <w:style w:type="character" w:customStyle="1" w:styleId="RientrocorpodeltestoCarattere">
    <w:name w:val="Rientro corpo del testo Carattere"/>
    <w:basedOn w:val="Carpredefinitoparagrafo"/>
    <w:rPr>
      <w:rFonts w:cs="Times New Roman"/>
      <w:sz w:val="22"/>
      <w:szCs w:val="22"/>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rnetlink">
    <w:name w:val="Internet link"/>
    <w:basedOn w:val="Carpredefinitoparagrafo"/>
    <w:rPr>
      <w:rFonts w:cs="Times New Roman"/>
      <w:color w:val="0000FF"/>
      <w:u w:val="single"/>
    </w:rPr>
  </w:style>
  <w:style w:type="character" w:customStyle="1" w:styleId="ListLabel1">
    <w:name w:val="ListLabel 1"/>
    <w:rPr>
      <w:sz w:val="16"/>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sergio.donin</cp:lastModifiedBy>
  <cp:revision>2</cp:revision>
  <cp:lastPrinted>2015-02-16T11:31:00Z</cp:lastPrinted>
  <dcterms:created xsi:type="dcterms:W3CDTF">2022-07-25T15:39:00Z</dcterms:created>
  <dcterms:modified xsi:type="dcterms:W3CDTF">2022-07-25T15:39:00Z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