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2"/>
        <w:jc w:val="center"/>
        <w:rPr>
          <w:b w:val="1"/>
          <w:bCs w:val="1"/>
        </w:rPr>
      </w:pPr>
      <w:r w:rsidDel="00000000" w:rsidR="00000000" w:rsidRPr="00000000">
        <w:rPr>
          <w:b w:val="1"/>
          <w:bCs w:val="1"/>
          <w:rtl w:val="0"/>
        </w:rPr>
        <w:t xml:space="preserve">Public notice for expression of interest for the identification of qualified economic operators to establish a roster of providers exclusively for the services under pillar 3 (internationalisation) – voucher 3) of the strategic project "Unleash the potential for joint transition in the blue economy – LEAP TO BLUE" (ref. ITHR0500560) funded under the Interreg ITALY–CROATIA 2021–2027 programme</w:t>
      </w:r>
    </w:p>
    <w:p w:rsidR="00000000" w:rsidDel="00000000" w:rsidP="00000000" w:rsidRDefault="00000000" w:rsidRPr="00000000" w14:paraId="00000002">
      <w:pPr>
        <w:ind w:right="-2"/>
        <w:jc w:val="center"/>
        <w:rPr>
          <w:b w:val="1"/>
          <w:bCs w:val="1"/>
        </w:rPr>
      </w:pPr>
      <w:r w:rsidDel="00000000" w:rsidR="00000000" w:rsidRPr="00000000">
        <w:rPr>
          <w:b w:val="1"/>
          <w:bCs w:val="1"/>
          <w:rtl w:val="0"/>
        </w:rPr>
        <w:t xml:space="preserve">CUP: C49J25000620007</w:t>
      </w:r>
    </w:p>
    <w:p w:rsidR="00000000" w:rsidDel="00000000" w:rsidP="00000000" w:rsidRDefault="00000000" w:rsidRPr="00000000" w14:paraId="00000003">
      <w:pPr>
        <w:ind w:right="-2"/>
        <w:rPr>
          <w:b w:val="1"/>
          <w:bCs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bCs w:val="1"/>
          <w:color w:val="000000"/>
          <w:u w:val="single"/>
        </w:rPr>
      </w:pPr>
      <w:r w:rsidDel="00000000" w:rsidR="00000000" w:rsidRPr="00000000">
        <w:rPr>
          <w:b w:val="1"/>
          <w:bCs w:val="1"/>
          <w:color w:val="000000"/>
          <w:u w:val="single"/>
          <w:rtl w:val="0"/>
        </w:rPr>
        <w:t xml:space="preserve">ANNEX II</w:t>
      </w:r>
    </w:p>
    <w:p w:rsidR="00000000" w:rsidDel="00000000" w:rsidP="00000000" w:rsidRDefault="00000000" w:rsidRPr="00000000" w14:paraId="00000005">
      <w:pPr>
        <w:rPr>
          <w:b w:val="1"/>
          <w:bCs w:val="1"/>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rtl w:val="0"/>
        </w:rPr>
        <w:t xml:space="preserve">APPLICATION FOR REGISTRATION ON THE LIST OF INTERNATIONALISATION SERVICE PROVIDERS AND DECLARATION OF HONOR REQUIREMENTS</w:t>
      </w:r>
    </w:p>
    <w:p w:rsidR="00000000" w:rsidDel="00000000" w:rsidP="00000000" w:rsidRDefault="00000000" w:rsidRPr="00000000" w14:paraId="00000007">
      <w:pPr>
        <w:pBdr>
          <w:top w:space="0" w:sz="0" w:val="nil"/>
          <w:left w:space="0" w:sz="0" w:val="nil"/>
          <w:bottom w:space="0" w:sz="0" w:val="nil"/>
          <w:right w:space="0" w:sz="0" w:val="nil"/>
          <w:between w:space="0" w:sz="0" w:val="nil"/>
        </w:pBdr>
        <w:rPr>
          <w:color w:val="000000"/>
          <w:highlight w:val="yellow"/>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The undersigned Surname _____________________________ Name ________________________</w:t>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Born in _____________________________________________ on ____________________________</w:t>
      </w:r>
    </w:p>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Living in _______________________________ Address _______________________Postal code ____</w:t>
      </w:r>
    </w:p>
    <w:p w:rsidR="00000000" w:rsidDel="00000000" w:rsidP="00000000" w:rsidRDefault="00000000" w:rsidRPr="00000000" w14:paraId="0000000D">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Phone number _______________________ Mobile _________________________________</w:t>
      </w:r>
    </w:p>
    <w:p w:rsidR="00000000" w:rsidDel="00000000" w:rsidP="00000000" w:rsidRDefault="00000000" w:rsidRPr="00000000" w14:paraId="0000000F">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e-mail ___________________________________</w:t>
      </w:r>
    </w:p>
    <w:p w:rsidR="00000000" w:rsidDel="00000000" w:rsidP="00000000" w:rsidRDefault="00000000" w:rsidRPr="00000000" w14:paraId="00000011">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(in case of legal entities) in my capacity as the </w:t>
      </w:r>
      <w:r w:rsidDel="00000000" w:rsidR="00000000" w:rsidRPr="00000000">
        <w:rPr>
          <w:b w:val="1"/>
          <w:bCs w:val="1"/>
          <w:color w:val="000000"/>
          <w:rtl w:val="0"/>
        </w:rPr>
        <w:t xml:space="preserve">legal representative</w:t>
      </w:r>
      <w:r w:rsidDel="00000000" w:rsidR="00000000" w:rsidRPr="00000000">
        <w:rPr>
          <w:color w:val="000000"/>
          <w:rtl w:val="0"/>
        </w:rPr>
        <w:t xml:space="preserve"> of</w:t>
      </w:r>
    </w:p>
    <w:p w:rsidR="00000000" w:rsidDel="00000000" w:rsidP="00000000" w:rsidRDefault="00000000" w:rsidRPr="00000000" w14:paraId="0000001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Name of the applicant organisation____________________________________</w:t>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Address _________________________________ nr _______   Postal code _______________</w:t>
      </w:r>
    </w:p>
    <w:p w:rsidR="00000000" w:rsidDel="00000000" w:rsidP="00000000" w:rsidRDefault="00000000" w:rsidRPr="00000000" w14:paraId="0000001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Phone number _____________________ e-mail ____________________________________</w:t>
      </w:r>
    </w:p>
    <w:p w:rsidR="00000000" w:rsidDel="00000000" w:rsidP="00000000" w:rsidRDefault="00000000" w:rsidRPr="00000000" w14:paraId="00000019">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Tax code _________________________ </w:t>
      </w:r>
    </w:p>
    <w:p w:rsidR="00000000" w:rsidDel="00000000" w:rsidP="00000000" w:rsidRDefault="00000000" w:rsidRPr="00000000" w14:paraId="0000001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VAT number (or other national identifying number) ____________________________ </w:t>
      </w:r>
    </w:p>
    <w:p w:rsidR="00000000" w:rsidDel="00000000" w:rsidP="00000000" w:rsidRDefault="00000000" w:rsidRPr="00000000" w14:paraId="0000001D">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360" w:lineRule="auto"/>
        <w:ind w:left="142" w:right="141" w:firstLine="0"/>
        <w:jc w:val="center"/>
        <w:rPr>
          <w:b w:val="1"/>
          <w:bCs w:val="1"/>
        </w:rPr>
      </w:pPr>
      <w:r w:rsidDel="00000000" w:rsidR="00000000" w:rsidRPr="00000000">
        <w:rPr>
          <w:b w:val="1"/>
          <w:bCs w:val="1"/>
          <w:rtl w:val="0"/>
        </w:rPr>
        <w:t xml:space="preserve">REQUESTS</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ind w:right="141"/>
        <w:jc w:val="both"/>
        <w:rPr/>
      </w:pPr>
      <w:r w:rsidDel="00000000" w:rsidR="00000000" w:rsidRPr="00000000">
        <w:rPr>
          <w:rtl w:val="0"/>
        </w:rPr>
        <w:t xml:space="preserve">to be registered on the list of service providers for pillar 3 – voucher 3 (internationalisation) of the strategic project "Unleash the potential for joint transition in the blue economy – LEAP TO BLUE" (ref. ITHR0500560) funded under the Interreg ITALY–CROATIA 2021–2027 programme, in particular for the following selected service(s): </w:t>
      </w:r>
    </w:p>
    <w:p w:rsidR="00000000" w:rsidDel="00000000" w:rsidP="00000000" w:rsidRDefault="00000000" w:rsidRPr="00000000" w14:paraId="00000020">
      <w:pPr>
        <w:spacing w:after="60" w:before="60" w:lineRule="auto"/>
        <w:jc w:val="both"/>
        <w:rPr>
          <w:i w:val="1"/>
          <w:iCs w:val="1"/>
          <w:sz w:val="20"/>
          <w:szCs w:val="20"/>
        </w:rPr>
      </w:pPr>
      <w:r w:rsidDel="00000000" w:rsidR="00000000" w:rsidRPr="00000000">
        <w:rPr>
          <w:i w:val="1"/>
          <w:iCs w:val="1"/>
          <w:sz w:val="20"/>
          <w:szCs w:val="20"/>
          <w:rtl w:val="0"/>
        </w:rPr>
        <w:t xml:space="preserve">Tick the boxes corresponding to the applications you intend to submit. For package services (Lots 4.1 and 4.2) the application is allowed only for the entire Lot. For individual services (from LTB-V3-08 to LTB-V3-20) you may select one or more individual services.</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ind w:right="141"/>
        <w:jc w:val="both"/>
        <w:rPr/>
      </w:pPr>
      <w:r w:rsidDel="00000000" w:rsidR="00000000" w:rsidRPr="00000000">
        <w:rPr>
          <w:rtl w:val="0"/>
        </w:rPr>
      </w:r>
    </w:p>
    <w:tbl>
      <w:tblPr>
        <w:tblStyle w:val="Table1"/>
        <w:tblW w:w="9246.0" w:type="dxa"/>
        <w:jc w:val="center"/>
        <w:tblLayout w:type="fixed"/>
        <w:tblLook w:val="0400"/>
      </w:tblPr>
      <w:tblGrid>
        <w:gridCol w:w="1197"/>
        <w:gridCol w:w="7429"/>
        <w:gridCol w:w="620"/>
        <w:tblGridChange w:id="0">
          <w:tblGrid>
            <w:gridCol w:w="1197"/>
            <w:gridCol w:w="7429"/>
            <w:gridCol w:w="620"/>
          </w:tblGrid>
        </w:tblGridChange>
      </w:tblGrid>
      <w:tr>
        <w:trPr>
          <w:cantSplit w:val="0"/>
          <w:tblHeader w:val="0"/>
        </w:trPr>
        <w:tc>
          <w:tcPr>
            <w:tcBorders>
              <w:top w:color="000000" w:space="0" w:sz="4" w:val="single"/>
              <w:left w:color="000000" w:space="0" w:sz="8" w:val="single"/>
              <w:bottom w:color="000000" w:space="0" w:sz="8" w:val="single"/>
              <w:right w:color="000000" w:space="0" w:sz="8" w:val="single"/>
            </w:tcBorders>
            <w:shd w:fill="ecf0f1" w:val="clear"/>
            <w:tcMar>
              <w:top w:w="0.0" w:type="dxa"/>
              <w:left w:w="100.0" w:type="dxa"/>
              <w:bottom w:w="0.0" w:type="dxa"/>
              <w:right w:w="100.0" w:type="dxa"/>
            </w:tcMar>
          </w:tcPr>
          <w:p w:rsidR="00000000" w:rsidDel="00000000" w:rsidP="00000000" w:rsidRDefault="00000000" w:rsidRPr="00000000" w14:paraId="00000022">
            <w:pPr>
              <w:spacing w:after="0" w:line="240" w:lineRule="auto"/>
              <w:jc w:val="left"/>
              <w:rPr>
                <w:b w:val="1"/>
                <w:bCs w:val="1"/>
              </w:rPr>
            </w:pPr>
            <w:r w:rsidDel="00000000" w:rsidR="00000000" w:rsidRPr="00000000">
              <w:rPr>
                <w:b w:val="1"/>
                <w:bCs w:val="1"/>
                <w:rtl w:val="0"/>
              </w:rPr>
              <w:t xml:space="preserve">Code</w:t>
            </w:r>
          </w:p>
        </w:tc>
        <w:tc>
          <w:tcPr>
            <w:tcBorders>
              <w:top w:color="000000" w:space="0" w:sz="4" w:val="single"/>
              <w:left w:color="000000" w:space="0" w:sz="8" w:val="single"/>
              <w:bottom w:color="000000" w:space="0" w:sz="8" w:val="single"/>
              <w:right w:color="000000" w:space="0" w:sz="8" w:val="single"/>
            </w:tcBorders>
            <w:shd w:fill="ecf0f1" w:val="clear"/>
            <w:tcMar>
              <w:top w:w="0.0" w:type="dxa"/>
              <w:left w:w="100.0" w:type="dxa"/>
              <w:bottom w:w="0.0" w:type="dxa"/>
              <w:right w:w="100.0" w:type="dxa"/>
            </w:tcMar>
          </w:tcPr>
          <w:p w:rsidR="00000000" w:rsidDel="00000000" w:rsidP="00000000" w:rsidRDefault="00000000" w:rsidRPr="00000000" w14:paraId="00000023">
            <w:pPr>
              <w:spacing w:after="0" w:line="240" w:lineRule="auto"/>
              <w:jc w:val="left"/>
              <w:rPr>
                <w:b w:val="1"/>
                <w:bCs w:val="1"/>
              </w:rPr>
            </w:pPr>
            <w:r w:rsidDel="00000000" w:rsidR="00000000" w:rsidRPr="00000000">
              <w:rPr>
                <w:b w:val="1"/>
                <w:bCs w:val="1"/>
                <w:rtl w:val="0"/>
              </w:rPr>
              <w:t xml:space="preserve">Service Title</w:t>
            </w:r>
          </w:p>
        </w:tc>
        <w:tc>
          <w:tcPr>
            <w:tcBorders>
              <w:top w:color="000000" w:space="0" w:sz="4" w:val="single"/>
              <w:left w:color="000000" w:space="0" w:sz="8" w:val="single"/>
              <w:bottom w:color="000000" w:space="0" w:sz="8" w:val="single"/>
              <w:right w:color="000000" w:space="0" w:sz="8" w:val="single"/>
            </w:tcBorders>
            <w:shd w:fill="ecf0f1" w:val="clear"/>
            <w:tcMar>
              <w:top w:w="0.0" w:type="dxa"/>
              <w:left w:w="100.0" w:type="dxa"/>
              <w:bottom w:w="0.0" w:type="dxa"/>
              <w:right w:w="100.0" w:type="dxa"/>
            </w:tcMar>
          </w:tcPr>
          <w:p w:rsidR="00000000" w:rsidDel="00000000" w:rsidP="00000000" w:rsidRDefault="00000000" w:rsidRPr="00000000" w14:paraId="00000024">
            <w:pPr>
              <w:spacing w:after="0" w:line="240" w:lineRule="auto"/>
              <w:jc w:val="center"/>
              <w:rPr>
                <w:b w:val="1"/>
                <w:bCs w:val="1"/>
              </w:rPr>
            </w:pPr>
            <w:r w:rsidDel="00000000" w:rsidR="00000000" w:rsidRPr="00000000">
              <w:rPr>
                <w:b w:val="1"/>
                <w:bCs w:val="1"/>
                <w:rtl w:val="0"/>
              </w:rPr>
              <w:t xml:space="preserve">Sel.</w:t>
            </w:r>
          </w:p>
        </w:tc>
      </w:tr>
      <w:tr>
        <w:trPr>
          <w:cantSplit w:val="0"/>
          <w:tblHeader w:val="0"/>
        </w:trPr>
        <w:tc>
          <w:tcPr>
            <w:gridSpan w:val="3"/>
            <w:tcBorders>
              <w:top w:color="000000" w:space="0" w:sz="4" w:val="single"/>
              <w:left w:color="000000" w:space="0" w:sz="8" w:val="single"/>
              <w:bottom w:color="000000" w:space="0" w:sz="8" w:val="single"/>
              <w:right w:color="000000" w:space="0" w:sz="8" w:val="single"/>
            </w:tcBorders>
            <w:shd w:fill="d6dbdf" w:val="clear"/>
            <w:tcMar>
              <w:top w:w="0.0" w:type="dxa"/>
              <w:left w:w="100.0" w:type="dxa"/>
              <w:bottom w:w="0.0" w:type="dxa"/>
              <w:right w:w="100.0" w:type="dxa"/>
            </w:tcMar>
          </w:tcPr>
          <w:p w:rsidR="00000000" w:rsidDel="00000000" w:rsidP="00000000" w:rsidRDefault="00000000" w:rsidRPr="00000000" w14:paraId="00000025">
            <w:pPr>
              <w:spacing w:after="0" w:line="240" w:lineRule="auto"/>
              <w:jc w:val="left"/>
              <w:rPr>
                <w:b w:val="1"/>
                <w:bCs w:val="1"/>
              </w:rPr>
            </w:pPr>
            <w:r w:rsidDel="00000000" w:rsidR="00000000" w:rsidRPr="00000000">
              <w:rPr>
                <w:b w:val="1"/>
                <w:bCs w:val="1"/>
                <w:rtl w:val="0"/>
              </w:rPr>
              <w:t xml:space="preserve">PACKAGE SERVICES </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8">
            <w:pPr>
              <w:spacing w:after="0" w:line="240" w:lineRule="auto"/>
              <w:jc w:val="left"/>
              <w:rPr/>
            </w:pPr>
            <w:r w:rsidDel="00000000" w:rsidR="00000000" w:rsidRPr="00000000">
              <w:rPr>
                <w:rtl w:val="0"/>
              </w:rPr>
              <w:t xml:space="preserve">Lot 4.1</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9">
            <w:pPr>
              <w:rPr/>
            </w:pPr>
            <w:r w:rsidDel="00000000" w:rsidR="00000000" w:rsidRPr="00000000">
              <w:rPr>
                <w:rtl w:val="0"/>
              </w:rPr>
              <w:t xml:space="preserve">Market entry, export readiness and regulatory compliance — intero pacchetto (LTB-V3-01, LTB-V3-02, LTB-V3-03, LTB-V3-04 - LTB-V3-05)</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A">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B">
            <w:pPr>
              <w:spacing w:after="0" w:line="240" w:lineRule="auto"/>
              <w:jc w:val="left"/>
              <w:rPr/>
            </w:pPr>
            <w:r w:rsidDel="00000000" w:rsidR="00000000" w:rsidRPr="00000000">
              <w:rPr>
                <w:rtl w:val="0"/>
              </w:rPr>
              <w:t xml:space="preserve">Lot 4.2</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C">
            <w:pPr>
              <w:rPr/>
            </w:pPr>
            <w:r w:rsidDel="00000000" w:rsidR="00000000" w:rsidRPr="00000000">
              <w:rPr>
                <w:rtl w:val="0"/>
              </w:rPr>
              <w:t xml:space="preserve">Cross-border partnerships and international funding — intero pacchetto (LTB-V3-06, LTB-V3-07, LTB-V3-08)</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2D">
            <w:pPr>
              <w:spacing w:after="0" w:line="240" w:lineRule="auto"/>
              <w:jc w:val="center"/>
              <w:rPr/>
            </w:pPr>
            <w:r w:rsidDel="00000000" w:rsidR="00000000" w:rsidRPr="00000000">
              <w:rPr>
                <w:rtl w:val="0"/>
              </w:rPr>
              <w:t xml:space="preserve">☐</w:t>
            </w:r>
          </w:p>
        </w:tc>
      </w:tr>
      <w:tr>
        <w:trPr>
          <w:cantSplit w:val="0"/>
          <w:tblHeader w:val="0"/>
        </w:trPr>
        <w:tc>
          <w:tcPr>
            <w:gridSpan w:val="3"/>
            <w:tcBorders>
              <w:top w:color="000000" w:space="0" w:sz="4" w:val="single"/>
              <w:left w:color="000000" w:space="0" w:sz="8" w:val="single"/>
              <w:bottom w:color="000000" w:space="0" w:sz="8" w:val="single"/>
              <w:right w:color="000000" w:space="0" w:sz="8" w:val="single"/>
            </w:tcBorders>
            <w:shd w:fill="d6dbdf" w:val="clear"/>
            <w:tcMar>
              <w:top w:w="0.0" w:type="dxa"/>
              <w:left w:w="100.0" w:type="dxa"/>
              <w:bottom w:w="0.0" w:type="dxa"/>
              <w:right w:w="100.0" w:type="dxa"/>
            </w:tcMar>
          </w:tcPr>
          <w:p w:rsidR="00000000" w:rsidDel="00000000" w:rsidP="00000000" w:rsidRDefault="00000000" w:rsidRPr="00000000" w14:paraId="0000002E">
            <w:pPr>
              <w:spacing w:after="0" w:line="240" w:lineRule="auto"/>
              <w:jc w:val="left"/>
              <w:rPr>
                <w:b w:val="1"/>
                <w:bCs w:val="1"/>
              </w:rPr>
            </w:pPr>
            <w:r w:rsidDel="00000000" w:rsidR="00000000" w:rsidRPr="00000000">
              <w:rPr>
                <w:b w:val="1"/>
                <w:bCs w:val="1"/>
                <w:rtl w:val="0"/>
              </w:rPr>
              <w:t xml:space="preserve">INDIVIDUAL SERVICES</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1">
            <w:pPr>
              <w:rPr/>
            </w:pPr>
            <w:r w:rsidDel="00000000" w:rsidR="00000000" w:rsidRPr="00000000">
              <w:rPr>
                <w:rtl w:val="0"/>
              </w:rPr>
              <w:t xml:space="preserve">LTB-V3-09</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2">
            <w:pPr>
              <w:rPr/>
            </w:pPr>
            <w:r w:rsidDel="00000000" w:rsidR="00000000" w:rsidRPr="00000000">
              <w:rPr>
                <w:rtl w:val="0"/>
              </w:rPr>
              <w:t xml:space="preserve">International Digital Marketing &amp; E-Commerce</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3">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4">
            <w:pPr>
              <w:rPr/>
            </w:pPr>
            <w:r w:rsidDel="00000000" w:rsidR="00000000" w:rsidRPr="00000000">
              <w:rPr>
                <w:rtl w:val="0"/>
              </w:rPr>
              <w:t xml:space="preserve">LTB-V3-10</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5">
            <w:pPr>
              <w:rPr/>
            </w:pPr>
            <w:r w:rsidDel="00000000" w:rsidR="00000000" w:rsidRPr="00000000">
              <w:rPr>
                <w:rtl w:val="0"/>
              </w:rPr>
              <w:t xml:space="preserve">International Tourism Marketing &amp; Product Development (incl. study visit)</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6">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7">
            <w:pPr>
              <w:rPr/>
            </w:pPr>
            <w:r w:rsidDel="00000000" w:rsidR="00000000" w:rsidRPr="00000000">
              <w:rPr>
                <w:rtl w:val="0"/>
              </w:rPr>
              <w:t xml:space="preserve">LTB-V3-11</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8">
            <w:pPr>
              <w:rPr/>
            </w:pPr>
            <w:r w:rsidDel="00000000" w:rsidR="00000000" w:rsidRPr="00000000">
              <w:rPr>
                <w:rtl w:val="0"/>
              </w:rPr>
              <w:t xml:space="preserve">Export Compliance for Fish &amp; Seafood Processing</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9">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A">
            <w:pPr>
              <w:rPr/>
            </w:pPr>
            <w:r w:rsidDel="00000000" w:rsidR="00000000" w:rsidRPr="00000000">
              <w:rPr>
                <w:rtl w:val="0"/>
              </w:rPr>
              <w:t xml:space="preserve">LTB-V3-12</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B">
            <w:pPr>
              <w:rPr/>
            </w:pPr>
            <w:r w:rsidDel="00000000" w:rsidR="00000000" w:rsidRPr="00000000">
              <w:rPr>
                <w:rtl w:val="0"/>
              </w:rPr>
              <w:t xml:space="preserve">Maritime Transport &amp; Logistics Internationalisation Strategy</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C">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D">
            <w:pPr>
              <w:rPr/>
            </w:pPr>
            <w:r w:rsidDel="00000000" w:rsidR="00000000" w:rsidRPr="00000000">
              <w:rPr>
                <w:rtl w:val="0"/>
              </w:rPr>
              <w:t xml:space="preserve">LTB-V3-13</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E">
            <w:pPr>
              <w:rPr/>
            </w:pPr>
            <w:r w:rsidDel="00000000" w:rsidR="00000000" w:rsidRPr="00000000">
              <w:rPr>
                <w:rtl w:val="0"/>
              </w:rPr>
              <w:t xml:space="preserve">Shipbuilding Market Access &amp; Partnership Strategy</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3F">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0">
            <w:pPr>
              <w:rPr/>
            </w:pPr>
            <w:r w:rsidDel="00000000" w:rsidR="00000000" w:rsidRPr="00000000">
              <w:rPr>
                <w:rtl w:val="0"/>
              </w:rPr>
              <w:t xml:space="preserve">LTB-V3-14</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1">
            <w:pPr>
              <w:rPr/>
            </w:pPr>
            <w:r w:rsidDel="00000000" w:rsidR="00000000" w:rsidRPr="00000000">
              <w:rPr>
                <w:rtl w:val="0"/>
              </w:rPr>
              <w:t xml:space="preserve">International Business Management &amp; Cross-Border Negotiation training</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2">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3">
            <w:pPr>
              <w:rPr/>
            </w:pPr>
            <w:r w:rsidDel="00000000" w:rsidR="00000000" w:rsidRPr="00000000">
              <w:rPr>
                <w:rtl w:val="0"/>
              </w:rPr>
              <w:t xml:space="preserve">LTB-V3-15</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4">
            <w:pPr>
              <w:rPr/>
            </w:pPr>
            <w:r w:rsidDel="00000000" w:rsidR="00000000" w:rsidRPr="00000000">
              <w:rPr>
                <w:rtl w:val="0"/>
              </w:rPr>
              <w:t xml:space="preserve">Salone Nautico Venezia 2027 — collective exhibition</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5">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6">
            <w:pPr>
              <w:rPr/>
            </w:pPr>
            <w:r w:rsidDel="00000000" w:rsidR="00000000" w:rsidRPr="00000000">
              <w:rPr>
                <w:rtl w:val="0"/>
              </w:rPr>
              <w:t xml:space="preserve">LTB-V3-16</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7">
            <w:pPr>
              <w:rPr/>
            </w:pPr>
            <w:r w:rsidDel="00000000" w:rsidR="00000000" w:rsidRPr="00000000">
              <w:rPr>
                <w:rtl w:val="0"/>
              </w:rPr>
              <w:t xml:space="preserve">Crofish 2027 (Poreč, HR) — exhibition</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8">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9">
            <w:pPr>
              <w:rPr/>
            </w:pPr>
            <w:r w:rsidDel="00000000" w:rsidR="00000000" w:rsidRPr="00000000">
              <w:rPr>
                <w:rtl w:val="0"/>
              </w:rPr>
              <w:t xml:space="preserve">LTB-V3-17</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A">
            <w:pPr>
              <w:rPr/>
            </w:pPr>
            <w:r w:rsidDel="00000000" w:rsidR="00000000" w:rsidRPr="00000000">
              <w:rPr>
                <w:rtl w:val="0"/>
              </w:rPr>
              <w:t xml:space="preserve">Seafood Expo Global 2027 (Barcelona) — visit</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B">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C">
            <w:pPr>
              <w:rPr/>
            </w:pPr>
            <w:r w:rsidDel="00000000" w:rsidR="00000000" w:rsidRPr="00000000">
              <w:rPr>
                <w:rtl w:val="0"/>
              </w:rPr>
              <w:t xml:space="preserve">LTB-V3-18</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D">
            <w:pPr>
              <w:rPr/>
            </w:pPr>
            <w:r w:rsidDel="00000000" w:rsidR="00000000" w:rsidRPr="00000000">
              <w:rPr>
                <w:rtl w:val="0"/>
              </w:rPr>
              <w:t xml:space="preserve">World Travel Market London 2027 — visit</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E">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4F">
            <w:pPr>
              <w:rPr/>
            </w:pPr>
            <w:r w:rsidDel="00000000" w:rsidR="00000000" w:rsidRPr="00000000">
              <w:rPr>
                <w:rtl w:val="0"/>
              </w:rPr>
              <w:t xml:space="preserve">LTB-V3-19</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50">
            <w:pPr>
              <w:rPr/>
            </w:pPr>
            <w:r w:rsidDel="00000000" w:rsidR="00000000" w:rsidRPr="00000000">
              <w:rPr>
                <w:rtl w:val="0"/>
              </w:rPr>
              <w:t xml:space="preserve">Oceanology International 2028 (London) — visit</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51">
            <w:pPr>
              <w:spacing w:after="0" w:line="240" w:lineRule="auto"/>
              <w:jc w:val="center"/>
              <w:rPr/>
            </w:pPr>
            <w:r w:rsidDel="00000000" w:rsidR="00000000" w:rsidRPr="00000000">
              <w:rPr>
                <w:rtl w:val="0"/>
              </w:rPr>
              <w:t xml:space="preserve">☐</w:t>
            </w:r>
          </w:p>
        </w:tc>
      </w:tr>
      <w:tr>
        <w:trPr>
          <w:cantSplit w:val="0"/>
          <w:tblHeader w:val="0"/>
        </w:trPr>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52">
            <w:pPr>
              <w:rPr/>
            </w:pPr>
            <w:r w:rsidDel="00000000" w:rsidR="00000000" w:rsidRPr="00000000">
              <w:rPr>
                <w:rtl w:val="0"/>
              </w:rPr>
              <w:t xml:space="preserve">LTB-V3-20</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53">
            <w:pPr>
              <w:rPr/>
            </w:pPr>
            <w:r w:rsidDel="00000000" w:rsidR="00000000" w:rsidRPr="00000000">
              <w:rPr>
                <w:rtl w:val="0"/>
              </w:rPr>
              <w:t xml:space="preserve">International Boat Show Düsseldorf 2027 — visit</w:t>
            </w:r>
          </w:p>
        </w:tc>
        <w:tc>
          <w:tcPr>
            <w:tcBorders>
              <w:top w:color="000000" w:space="0" w:sz="4"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054">
            <w:pPr>
              <w:spacing w:after="0" w:line="240" w:lineRule="auto"/>
              <w:jc w:val="center"/>
              <w:rPr/>
            </w:pPr>
            <w:r w:rsidDel="00000000" w:rsidR="00000000" w:rsidRPr="00000000">
              <w:rPr>
                <w:rtl w:val="0"/>
              </w:rPr>
              <w:t xml:space="preserve">☐</w:t>
            </w:r>
          </w:p>
        </w:tc>
      </w:tr>
    </w:tbl>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ind w:right="141"/>
        <w:jc w:val="both"/>
        <w:rPr>
          <w:b w:val="1"/>
          <w:bCs w:val="1"/>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360" w:lineRule="auto"/>
        <w:ind w:left="142" w:right="141" w:firstLine="0"/>
        <w:jc w:val="center"/>
        <w:rPr>
          <w:b w:val="1"/>
          <w:bCs w:val="1"/>
        </w:rPr>
      </w:pPr>
      <w:r w:rsidDel="00000000" w:rsidR="00000000" w:rsidRPr="00000000">
        <w:rPr>
          <w:b w:val="1"/>
          <w:bCs w:val="1"/>
          <w:rtl w:val="0"/>
        </w:rPr>
        <w:t xml:space="preserve">to this end DECLARES to fulfil the following requirements:</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360" w:lineRule="auto"/>
        <w:ind w:right="141"/>
        <w:rPr>
          <w:b w:val="1"/>
          <w:bCs w:val="1"/>
          <w:sz w:val="22"/>
          <w:szCs w:val="22"/>
          <w:u w:val="single"/>
        </w:rPr>
      </w:pPr>
      <w:r w:rsidDel="00000000" w:rsidR="00000000" w:rsidRPr="00000000">
        <w:rPr>
          <w:b w:val="1"/>
          <w:bCs w:val="1"/>
          <w:sz w:val="22"/>
          <w:szCs w:val="22"/>
          <w:u w:val="single"/>
          <w:rtl w:val="0"/>
        </w:rPr>
        <w:t xml:space="preserve">A) General requirements</w:t>
      </w:r>
    </w:p>
    <w:p w:rsidR="00000000" w:rsidDel="00000000" w:rsidP="00000000" w:rsidRDefault="00000000" w:rsidRPr="00000000" w14:paraId="00000058">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hold a citizenship of an EU Member State; </w:t>
      </w:r>
    </w:p>
    <w:p w:rsidR="00000000" w:rsidDel="00000000" w:rsidP="00000000" w:rsidRDefault="00000000" w:rsidRPr="00000000" w14:paraId="00000059">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enjoy full civil and political rights; </w:t>
      </w:r>
    </w:p>
    <w:p w:rsidR="00000000" w:rsidDel="00000000" w:rsidP="00000000" w:rsidRDefault="00000000" w:rsidRPr="00000000" w14:paraId="0000005A">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not to have been convicted by a final judgment, irrevocable penal order, or plea-bargain sentence under Article 444 of the Code of Criminal Procedure, for: </w:t>
      </w:r>
    </w:p>
    <w:p w:rsidR="00000000" w:rsidDel="00000000" w:rsidP="00000000" w:rsidRDefault="00000000" w:rsidRPr="00000000" w14:paraId="0000005B">
      <w:pPr>
        <w:widowControl w:val="0"/>
        <w:numPr>
          <w:ilvl w:val="1"/>
          <w:numId w:val="1"/>
        </w:numPr>
        <w:pBdr>
          <w:top w:space="0" w:sz="0" w:val="nil"/>
          <w:left w:space="0" w:sz="0" w:val="nil"/>
          <w:bottom w:space="0" w:sz="0" w:val="nil"/>
          <w:right w:space="0" w:sz="0" w:val="nil"/>
          <w:between w:space="0" w:sz="0" w:val="nil"/>
        </w:pBdr>
        <w:spacing w:line="360" w:lineRule="auto"/>
        <w:ind w:left="1582" w:right="141" w:hanging="360"/>
        <w:rPr>
          <w:sz w:val="22"/>
          <w:szCs w:val="22"/>
        </w:rPr>
      </w:pPr>
      <w:r w:rsidDel="00000000" w:rsidR="00000000" w:rsidRPr="00000000">
        <w:rPr>
          <w:sz w:val="22"/>
          <w:szCs w:val="22"/>
          <w:rtl w:val="0"/>
        </w:rPr>
        <w:t xml:space="preserve">offences of participation in a criminal organisation, financial crimes, corruption, fraud, money laundering, or offences affecting professional integrity; </w:t>
      </w:r>
    </w:p>
    <w:p w:rsidR="00000000" w:rsidDel="00000000" w:rsidP="00000000" w:rsidRDefault="00000000" w:rsidRPr="00000000" w14:paraId="0000005C">
      <w:pPr>
        <w:widowControl w:val="0"/>
        <w:numPr>
          <w:ilvl w:val="1"/>
          <w:numId w:val="1"/>
        </w:numPr>
        <w:pBdr>
          <w:top w:space="0" w:sz="0" w:val="nil"/>
          <w:left w:space="0" w:sz="0" w:val="nil"/>
          <w:bottom w:space="0" w:sz="0" w:val="nil"/>
          <w:right w:space="0" w:sz="0" w:val="nil"/>
          <w:between w:space="0" w:sz="0" w:val="nil"/>
        </w:pBdr>
        <w:spacing w:line="360" w:lineRule="auto"/>
        <w:ind w:left="1582" w:right="141" w:hanging="360"/>
        <w:rPr>
          <w:sz w:val="22"/>
          <w:szCs w:val="22"/>
        </w:rPr>
      </w:pPr>
      <w:r w:rsidDel="00000000" w:rsidR="00000000" w:rsidRPr="00000000">
        <w:rPr>
          <w:sz w:val="22"/>
          <w:szCs w:val="22"/>
          <w:rtl w:val="0"/>
        </w:rPr>
        <w:t xml:space="preserve">offences of terrorism or subversion of the constitutional order, or offences connected to terrorist activities; </w:t>
      </w:r>
    </w:p>
    <w:p w:rsidR="00000000" w:rsidDel="00000000" w:rsidP="00000000" w:rsidRDefault="00000000" w:rsidRPr="00000000" w14:paraId="0000005D">
      <w:pPr>
        <w:widowControl w:val="0"/>
        <w:numPr>
          <w:ilvl w:val="1"/>
          <w:numId w:val="1"/>
        </w:numPr>
        <w:pBdr>
          <w:top w:space="0" w:sz="0" w:val="nil"/>
          <w:left w:space="0" w:sz="0" w:val="nil"/>
          <w:bottom w:space="0" w:sz="0" w:val="nil"/>
          <w:right w:space="0" w:sz="0" w:val="nil"/>
          <w:between w:space="0" w:sz="0" w:val="nil"/>
        </w:pBdr>
        <w:spacing w:line="360" w:lineRule="auto"/>
        <w:ind w:left="1582" w:right="141" w:hanging="360"/>
        <w:rPr>
          <w:sz w:val="22"/>
          <w:szCs w:val="22"/>
        </w:rPr>
      </w:pPr>
      <w:r w:rsidDel="00000000" w:rsidR="00000000" w:rsidRPr="00000000">
        <w:rPr>
          <w:sz w:val="22"/>
          <w:szCs w:val="22"/>
          <w:rtl w:val="0"/>
        </w:rPr>
        <w:t xml:space="preserve">any other offence entailing, as an ancillary penalty, the incapacity to contract with public bodies; </w:t>
      </w:r>
    </w:p>
    <w:p w:rsidR="00000000" w:rsidDel="00000000" w:rsidP="00000000" w:rsidRDefault="00000000" w:rsidRPr="00000000" w14:paraId="0000005E">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not be subject to criminal proceedings for any of the offences referred to in point 3 above, and not being subject to any preventive measures; </w:t>
      </w:r>
    </w:p>
    <w:p w:rsidR="00000000" w:rsidDel="00000000" w:rsidP="00000000" w:rsidRDefault="00000000" w:rsidRPr="00000000" w14:paraId="0000005F">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confirm the absence of any conflict of interest, including potential conflicts of interest, and absence of family ties, kinship or cohabitation arrangements between UCV managers or employees and the legal representative or key personnel of the company; </w:t>
      </w:r>
    </w:p>
    <w:p w:rsidR="00000000" w:rsidDel="00000000" w:rsidP="00000000" w:rsidRDefault="00000000" w:rsidRPr="00000000" w14:paraId="00000060">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not have entered into employment contracts or awarded assignments to former public officials in breach of Article 53, paragraph 16-ter, of Legislative Decree No. 165/2001 (see ANAC opinions AG/8/2015, AG/2/2015 and Resolution No. 1074 of 21 November 2018); </w:t>
      </w:r>
    </w:p>
    <w:p w:rsidR="00000000" w:rsidDel="00000000" w:rsidP="00000000" w:rsidRDefault="00000000" w:rsidRPr="00000000" w14:paraId="00000061">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not have previously received a negative evaluation from UCV for any assignment;</w:t>
      </w:r>
    </w:p>
    <w:p w:rsidR="00000000" w:rsidDel="00000000" w:rsidP="00000000" w:rsidRDefault="00000000" w:rsidRPr="00000000" w14:paraId="00000062">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not be in any situation or condition that, under applicable law, entails incapacity or a prohibition to contract with public bodies;</w:t>
      </w:r>
    </w:p>
    <w:p w:rsidR="00000000" w:rsidDel="00000000" w:rsidP="00000000" w:rsidRDefault="00000000" w:rsidRPr="00000000" w14:paraId="00000063">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comply with the rules governing the right to work of persons with disabilities pursuant to Article 17 of Law No. 68 of 12 March 1999, where applicable;</w:t>
      </w:r>
    </w:p>
    <w:p w:rsidR="00000000" w:rsidDel="00000000" w:rsidP="00000000" w:rsidRDefault="00000000" w:rsidRPr="00000000" w14:paraId="00000064">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to accept the UCV’s code of ethics/conduct;</w:t>
      </w:r>
    </w:p>
    <w:p w:rsidR="00000000" w:rsidDel="00000000" w:rsidP="00000000" w:rsidRDefault="00000000" w:rsidRPr="00000000" w14:paraId="00000065">
      <w:pPr>
        <w:widowControl w:val="0"/>
        <w:numPr>
          <w:ilvl w:val="0"/>
          <w:numId w:val="1"/>
        </w:numPr>
        <w:pBdr>
          <w:top w:space="0" w:sz="0" w:val="nil"/>
          <w:left w:space="0" w:sz="0" w:val="nil"/>
          <w:bottom w:space="0" w:sz="0" w:val="nil"/>
          <w:right w:space="0" w:sz="0" w:val="nil"/>
          <w:between w:space="0" w:sz="0" w:val="nil"/>
        </w:pBdr>
        <w:spacing w:line="360" w:lineRule="auto"/>
        <w:ind w:left="862" w:right="141" w:hanging="360"/>
        <w:rPr>
          <w:sz w:val="22"/>
          <w:szCs w:val="22"/>
        </w:rPr>
      </w:pPr>
      <w:r w:rsidDel="00000000" w:rsidR="00000000" w:rsidRPr="00000000">
        <w:rPr>
          <w:sz w:val="22"/>
          <w:szCs w:val="22"/>
          <w:rtl w:val="0"/>
        </w:rPr>
        <w:t xml:space="preserve">In addition, for Legal entities:</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to have a registered office in Italy or an EU Member State, with a corporate purpose compatible with the Assignment;</w:t>
      </w:r>
    </w:p>
    <w:p w:rsidR="00000000" w:rsidDel="00000000" w:rsidP="00000000" w:rsidRDefault="00000000" w:rsidRPr="00000000" w14:paraId="00000067">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to be regularly registered with the Chamber of Commerce (CCIAA) or equivalent official register in the country of establishment, and absence of insolvency, liquidation, judicial administration, or equivalent proceedings;</w:t>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that the legal representative fulfils requirements (iii), (iv), (vi), (vii), (viii) and (ix) listed above;</w:t>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to comply with applicable rules on the employment of persons with disabilities pursuant to Law No. 68 of 12 March 1999, where applicable;</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to not be a company in difficulty (according to point 14 of Commission Regulation (EU) No 651/2014 of 17 June 2014);</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line="360" w:lineRule="auto"/>
        <w:ind w:left="1440" w:hanging="360"/>
        <w:jc w:val="both"/>
        <w:rPr>
          <w:sz w:val="22"/>
          <w:szCs w:val="22"/>
        </w:rPr>
      </w:pPr>
      <w:r w:rsidDel="00000000" w:rsidR="00000000" w:rsidRPr="00000000">
        <w:rPr>
          <w:sz w:val="22"/>
          <w:szCs w:val="22"/>
          <w:rtl w:val="0"/>
        </w:rPr>
        <w:t xml:space="preserve">to not have been convicted of fraud, corruption or any other criminal offence affecting the financial interests of the European Union;</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spacing w:after="160" w:line="360" w:lineRule="auto"/>
        <w:ind w:left="1440" w:hanging="360"/>
        <w:jc w:val="both"/>
        <w:rPr>
          <w:sz w:val="22"/>
          <w:szCs w:val="22"/>
        </w:rPr>
      </w:pPr>
      <w:r w:rsidDel="00000000" w:rsidR="00000000" w:rsidRPr="00000000">
        <w:rPr>
          <w:sz w:val="22"/>
          <w:szCs w:val="22"/>
          <w:rtl w:val="0"/>
        </w:rPr>
        <w:t xml:space="preserve">to accept the UCV’s code of ethics/conduct.</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60" w:lineRule="auto"/>
        <w:jc w:val="both"/>
        <w:rPr>
          <w:sz w:val="22"/>
          <w:szCs w:val="22"/>
          <w:u w:val="single"/>
        </w:rPr>
      </w:pPr>
      <w:r w:rsidDel="00000000" w:rsidR="00000000" w:rsidRPr="00000000">
        <w:rPr>
          <w:b w:val="1"/>
          <w:bCs w:val="1"/>
          <w:u w:val="single"/>
          <w:rtl w:val="0"/>
        </w:rPr>
        <w:t xml:space="preserve">B) Special requirements:</w:t>
      </w:r>
      <w:r w:rsidDel="00000000" w:rsidR="00000000" w:rsidRPr="00000000">
        <w:rPr>
          <w:rtl w:val="0"/>
        </w:rPr>
      </w:r>
    </w:p>
    <w:p w:rsidR="00000000" w:rsidDel="00000000" w:rsidP="00000000" w:rsidRDefault="00000000" w:rsidRPr="00000000" w14:paraId="0000006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2280" w:right="141"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have received at least 3 comparable assignments (in the specific internationalisation field applied for) completed within the last 5 years, of which at least 1 in favour of an SME;</w:t>
      </w:r>
    </w:p>
    <w:p w:rsidR="00000000" w:rsidDel="00000000" w:rsidP="00000000" w:rsidRDefault="00000000" w:rsidRPr="00000000" w14:paraId="0000006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2280" w:right="141"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availability, for the entire duration of service delivery, of at least 2 professional profiles: a Senior Expert (with at least 5 years of relevant experience) and an Expert (with at least 3 years of experience);</w:t>
      </w:r>
    </w:p>
    <w:p w:rsidR="00000000" w:rsidDel="00000000" w:rsidP="00000000" w:rsidRDefault="00000000" w:rsidRPr="00000000" w14:paraId="0000007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2280" w:right="141" w:hanging="360"/>
        <w:jc w:val="both"/>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possession of English language knowledge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at least at B2 level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the Common European Framework of Reference for Languages (CEFR) by the professional figures involved in the working team. </w:t>
      </w:r>
      <w:r w:rsidDel="00000000" w:rsidR="00000000" w:rsidRPr="00000000">
        <w:rPr>
          <w:rtl w:val="0"/>
        </w:rPr>
      </w:r>
    </w:p>
    <w:tbl>
      <w:tblPr>
        <w:tblStyle w:val="Table2"/>
        <w:tblpPr w:leftFromText="141" w:rightFromText="141" w:topFromText="0" w:bottomFromText="0" w:vertAnchor="text" w:horzAnchor="text" w:tblpX="0" w:tblpY="85"/>
        <w:tblW w:w="9463.0" w:type="dxa"/>
        <w:jc w:val="left"/>
        <w:tblLayout w:type="fixed"/>
        <w:tblLook w:val="0000"/>
      </w:tblPr>
      <w:tblGrid>
        <w:gridCol w:w="4663"/>
        <w:gridCol w:w="4800"/>
        <w:tblGridChange w:id="0">
          <w:tblGrid>
            <w:gridCol w:w="4663"/>
            <w:gridCol w:w="4800"/>
          </w:tblGrid>
        </w:tblGridChange>
      </w:tblGrid>
      <w:tr>
        <w:trPr>
          <w:cantSplit w:val="0"/>
          <w:tblHeader w:val="0"/>
        </w:trPr>
        <w:tc>
          <w:tcPr/>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pStyle w:val="Heading4"/>
              <w:rPr/>
            </w:pPr>
            <w:r w:rsidDel="00000000" w:rsidR="00000000" w:rsidRPr="00000000">
              <w:rPr>
                <w:rtl w:val="0"/>
              </w:rPr>
            </w:r>
          </w:p>
          <w:p w:rsidR="00000000" w:rsidDel="00000000" w:rsidP="00000000" w:rsidRDefault="00000000" w:rsidRPr="00000000" w14:paraId="00000073">
            <w:pPr>
              <w:pStyle w:val="Heading4"/>
              <w:jc w:val="center"/>
              <w:rPr/>
            </w:pPr>
            <w:r w:rsidDel="00000000" w:rsidR="00000000" w:rsidRPr="00000000">
              <w:rPr>
                <w:rtl w:val="0"/>
              </w:rPr>
              <w:t xml:space="preserve">Place and date</w:t>
            </w:r>
          </w:p>
          <w:p w:rsidR="00000000" w:rsidDel="00000000" w:rsidP="00000000" w:rsidRDefault="00000000" w:rsidRPr="00000000" w14:paraId="00000074">
            <w:pPr>
              <w:pStyle w:val="Heading4"/>
              <w:jc w:val="center"/>
              <w:rPr/>
            </w:pPr>
            <w:r w:rsidDel="00000000" w:rsidR="00000000" w:rsidRPr="00000000">
              <w:rPr>
                <w:rtl w:val="0"/>
              </w:rPr>
              <w:t xml:space="preserve">______________________</w:t>
            </w:r>
          </w:p>
        </w:tc>
        <w:tc>
          <w:tcPr/>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pStyle w:val="Heading4"/>
              <w:ind w:left="1364" w:firstLine="0"/>
              <w:rPr/>
            </w:pPr>
            <w:r w:rsidDel="00000000" w:rsidR="00000000" w:rsidRPr="00000000">
              <w:rPr>
                <w:rtl w:val="0"/>
              </w:rPr>
              <w:t xml:space="preserve">                Digitally signed*</w:t>
            </w:r>
          </w:p>
          <w:p w:rsidR="00000000" w:rsidDel="00000000" w:rsidP="00000000" w:rsidRDefault="00000000" w:rsidRPr="00000000" w14:paraId="00000078">
            <w:pPr>
              <w:pStyle w:val="Heading4"/>
              <w:ind w:left="1364" w:firstLine="0"/>
              <w:rPr/>
            </w:pPr>
            <w:r w:rsidDel="00000000" w:rsidR="00000000" w:rsidRPr="00000000">
              <w:rPr>
                <w:rtl w:val="0"/>
              </w:rPr>
              <w:t xml:space="preserve">___________________________</w:t>
            </w:r>
          </w:p>
          <w:p w:rsidR="00000000" w:rsidDel="00000000" w:rsidP="00000000" w:rsidRDefault="00000000" w:rsidRPr="00000000" w14:paraId="00000079">
            <w:pPr>
              <w:rPr/>
            </w:pPr>
            <w:r w:rsidDel="00000000" w:rsidR="00000000" w:rsidRPr="00000000">
              <w:rPr>
                <w:rtl w:val="0"/>
              </w:rPr>
            </w:r>
          </w:p>
        </w:tc>
      </w:tr>
    </w:tbl>
    <w:p w:rsidR="00000000" w:rsidDel="00000000" w:rsidP="00000000" w:rsidRDefault="00000000" w:rsidRPr="00000000" w14:paraId="0000007A">
      <w:pPr>
        <w:rPr>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color w:val="000000"/>
        </w:rPr>
      </w:pPr>
      <w:r w:rsidDel="00000000" w:rsidR="00000000" w:rsidRPr="00000000">
        <w:rPr>
          <w:sz w:val="22"/>
          <w:szCs w:val="22"/>
          <w:rtl w:val="0"/>
        </w:rPr>
        <w:t xml:space="preserve">*if not digitally signed, attach an identity document of the undersigned</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jc w:val="both"/>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The provision of data is mandatory for the purposes of this selection process and in compliance with the legislation on the protection of personal data Regulation (EU) 2016/679 – GDPR. </w:t>
      </w:r>
    </w:p>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b w:val="1"/>
          <w:bCs w:val="1"/>
          <w:color w:val="000000"/>
        </w:rPr>
      </w:pPr>
      <w:r w:rsidDel="00000000" w:rsidR="00000000" w:rsidRPr="00000000">
        <w:rPr>
          <w:color w:val="000000"/>
          <w:rtl w:val="0"/>
        </w:rPr>
        <w:t xml:space="preserve">The processing of personal data will follow the principles of fairness and transparency in accordance with Regulation (EU) 2016/679 – GDPR and subsequent national implementing laws. Further details on the processing of personal data are available on the </w:t>
      </w:r>
      <w:hyperlink r:id="rId7">
        <w:r w:rsidDel="00000000" w:rsidR="00000000" w:rsidRPr="00000000">
          <w:rPr>
            <w:color w:val="0563c1"/>
            <w:u w:val="single"/>
            <w:rtl w:val="0"/>
          </w:rPr>
          <w:t xml:space="preserve">Unioncamere del Veneto website</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jc w:val="both"/>
        <w:rPr>
          <w:rFonts w:ascii="Open Sans" w:cs="Open Sans" w:eastAsia="Open Sans" w:hAnsi="Open Sans"/>
          <w:color w:val="000000"/>
          <w:sz w:val="17"/>
          <w:szCs w:val="17"/>
        </w:rPr>
      </w:pPr>
      <w:r w:rsidDel="00000000" w:rsidR="00000000" w:rsidRPr="00000000">
        <w:rPr>
          <w:rtl w:val="0"/>
        </w:rPr>
      </w:r>
    </w:p>
    <w:sectPr>
      <w:headerReference r:id="rId8" w:type="default"/>
      <w:footerReference r:id="rId9" w:type="default"/>
      <w:footerReference r:id="rId10" w:type="even"/>
      <w:pgSz w:h="16838" w:w="11906" w:orient="portrait"/>
      <w:pgMar w:bottom="854" w:top="2637" w:left="851" w:right="849" w:header="850"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ahoma">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819"/>
        <w:tab w:val="right" w:leader="none" w:pos="96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819"/>
        <w:tab w:val="right" w:leader="none" w:pos="9638"/>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819"/>
        <w:tab w:val="right" w:leader="none" w:pos="9638"/>
      </w:tabs>
      <w:ind w:right="360"/>
      <w:jc w:val="center"/>
      <w:rPr>
        <w:color w:val="3ea3da"/>
        <w:sz w:val="20"/>
        <w:szCs w:val="2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819"/>
        <w:tab w:val="right" w:leader="none" w:pos="9638"/>
      </w:tabs>
      <w:rPr>
        <w:rFonts w:ascii="Open Sans" w:cs="Open Sans" w:eastAsia="Open Sans" w:hAnsi="Open Sans"/>
        <w:color w:val="3ea3da"/>
        <w:sz w:val="20"/>
        <w:szCs w:val="20"/>
      </w:rPr>
    </w:pPr>
    <w:r w:rsidDel="00000000" w:rsidR="00000000" w:rsidRPr="00000000">
      <w:rPr>
        <w:rFonts w:ascii="Open Sans" w:cs="Open Sans" w:eastAsia="Open Sans" w:hAnsi="Open Sans"/>
        <w:color w:val="3ea3da"/>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color w:val="000000"/>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center" w:leader="none" w:pos="4819"/>
        <w:tab w:val="right" w:leader="none" w:pos="9638"/>
        <w:tab w:val="left" w:leader="none" w:pos="9638"/>
      </w:tabs>
      <w:ind w:right="-2"/>
      <w:rPr>
        <w:color w:val="000000"/>
      </w:rPr>
    </w:pPr>
    <w:r w:rsidDel="00000000" w:rsidR="00000000" w:rsidRPr="00000000">
      <w:rPr/>
      <w:drawing>
        <wp:inline distB="0" distT="0" distL="0" distR="0">
          <wp:extent cx="2735847" cy="1320235"/>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735847" cy="132023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862" w:hanging="360"/>
      </w:pPr>
      <w:rPr/>
    </w:lvl>
    <w:lvl w:ilvl="1">
      <w:start w:val="1"/>
      <w:numFmt w:val="lowerLetter"/>
      <w:lvlText w:val="%2."/>
      <w:lvlJc w:val="left"/>
      <w:pPr>
        <w:ind w:left="1582" w:hanging="360"/>
      </w:pPr>
      <w:rPr/>
    </w:lvl>
    <w:lvl w:ilvl="2">
      <w:start w:val="1"/>
      <w:numFmt w:val="lowerRoman"/>
      <w:lvlText w:val="%3."/>
      <w:lvlJc w:val="right"/>
      <w:pPr>
        <w:ind w:left="2302" w:hanging="180"/>
      </w:pPr>
      <w:rPr/>
    </w:lvl>
    <w:lvl w:ilvl="3">
      <w:start w:val="1"/>
      <w:numFmt w:val="decimal"/>
      <w:lvlText w:val="%4."/>
      <w:lvlJc w:val="left"/>
      <w:pPr>
        <w:ind w:left="3022" w:hanging="360"/>
      </w:pPr>
      <w:rPr/>
    </w:lvl>
    <w:lvl w:ilvl="4">
      <w:start w:val="1"/>
      <w:numFmt w:val="lowerLetter"/>
      <w:lvlText w:val="%5."/>
      <w:lvlJc w:val="left"/>
      <w:pPr>
        <w:ind w:left="3742" w:hanging="360"/>
      </w:pPr>
      <w:rPr/>
    </w:lvl>
    <w:lvl w:ilvl="5">
      <w:start w:val="1"/>
      <w:numFmt w:val="lowerRoman"/>
      <w:lvlText w:val="%6."/>
      <w:lvlJc w:val="right"/>
      <w:pPr>
        <w:ind w:left="4462" w:hanging="180"/>
      </w:pPr>
      <w:rPr/>
    </w:lvl>
    <w:lvl w:ilvl="6">
      <w:start w:val="1"/>
      <w:numFmt w:val="decimal"/>
      <w:lvlText w:val="%7."/>
      <w:lvlJc w:val="left"/>
      <w:pPr>
        <w:ind w:left="5182" w:hanging="360"/>
      </w:pPr>
      <w:rPr/>
    </w:lvl>
    <w:lvl w:ilvl="7">
      <w:start w:val="1"/>
      <w:numFmt w:val="lowerLetter"/>
      <w:lvlText w:val="%8."/>
      <w:lvlJc w:val="left"/>
      <w:pPr>
        <w:ind w:left="5902" w:hanging="360"/>
      </w:pPr>
      <w:rPr/>
    </w:lvl>
    <w:lvl w:ilvl="8">
      <w:start w:val="1"/>
      <w:numFmt w:val="lowerRoman"/>
      <w:lvlText w:val="%9."/>
      <w:lvlJc w:val="right"/>
      <w:pPr>
        <w:ind w:left="6622" w:hanging="180"/>
      </w:pPr>
      <w:rPr/>
    </w:lvl>
  </w:abstractNum>
  <w:abstractNum w:abstractNumId="2">
    <w:lvl w:ilvl="0">
      <w:start w:val="1"/>
      <w:numFmt w:val="upp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
      <w:numFmt w:val="upperRoman"/>
      <w:lvlText w:val="%1."/>
      <w:lvlJc w:val="right"/>
      <w:pPr>
        <w:ind w:left="2280" w:hanging="360"/>
      </w:pPr>
      <w:rPr/>
    </w:lvl>
    <w:lvl w:ilvl="1">
      <w:start w:val="1"/>
      <w:numFmt w:val="lowerLetter"/>
      <w:lvlText w:val="%2."/>
      <w:lvlJc w:val="left"/>
      <w:pPr>
        <w:ind w:left="3000" w:hanging="360"/>
      </w:pPr>
      <w:rPr/>
    </w:lvl>
    <w:lvl w:ilvl="2">
      <w:start w:val="1"/>
      <w:numFmt w:val="lowerRoman"/>
      <w:lvlText w:val="%3."/>
      <w:lvlJc w:val="right"/>
      <w:pPr>
        <w:ind w:left="3720" w:hanging="180"/>
      </w:pPr>
      <w:rPr/>
    </w:lvl>
    <w:lvl w:ilvl="3">
      <w:start w:val="1"/>
      <w:numFmt w:val="decimal"/>
      <w:lvlText w:val="%4."/>
      <w:lvlJc w:val="left"/>
      <w:pPr>
        <w:ind w:left="4440" w:hanging="360"/>
      </w:pPr>
      <w:rPr/>
    </w:lvl>
    <w:lvl w:ilvl="4">
      <w:start w:val="1"/>
      <w:numFmt w:val="lowerLetter"/>
      <w:lvlText w:val="%5."/>
      <w:lvlJc w:val="left"/>
      <w:pPr>
        <w:ind w:left="5160" w:hanging="360"/>
      </w:pPr>
      <w:rPr/>
    </w:lvl>
    <w:lvl w:ilvl="5">
      <w:start w:val="1"/>
      <w:numFmt w:val="lowerRoman"/>
      <w:lvlText w:val="%6."/>
      <w:lvlJc w:val="right"/>
      <w:pPr>
        <w:ind w:left="5880" w:hanging="180"/>
      </w:pPr>
      <w:rPr/>
    </w:lvl>
    <w:lvl w:ilvl="6">
      <w:start w:val="1"/>
      <w:numFmt w:val="decimal"/>
      <w:lvlText w:val="%7."/>
      <w:lvlJc w:val="left"/>
      <w:pPr>
        <w:ind w:left="6600" w:hanging="360"/>
      </w:pPr>
      <w:rPr/>
    </w:lvl>
    <w:lvl w:ilvl="7">
      <w:start w:val="1"/>
      <w:numFmt w:val="lowerLetter"/>
      <w:lvlText w:val="%8."/>
      <w:lvlJc w:val="left"/>
      <w:pPr>
        <w:ind w:left="7320" w:hanging="360"/>
      </w:pPr>
      <w:rPr/>
    </w:lvl>
    <w:lvl w:ilvl="8">
      <w:start w:val="1"/>
      <w:numFmt w:val="lowerRoman"/>
      <w:lvlText w:val="%9."/>
      <w:lvlJc w:val="right"/>
      <w:pPr>
        <w:ind w:left="80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70.0" w:type="dxa"/>
        <w:bottom w:w="0.0" w:type="dxa"/>
        <w:right w:w="70.0" w:type="dxa"/>
      </w:tblCellMar>
    </w:tblPr>
  </w:style>
  <w:style w:type="paragraph" w:styleId="NormalWeb">
    <w:name w:val="Normal (Web)"/>
    <w:basedOn w:val="Normal"/>
    <w:uiPriority w:val="99"/>
    <w:semiHidden w:val="1"/>
    <w:unhideWhenUsed w:val="1"/>
    <w:rsid w:val="00B55736"/>
    <w:pPr>
      <w:spacing w:after="100" w:afterAutospacing="1" w:before="100" w:beforeAutospacing="1"/>
    </w:pPr>
    <w:rPr>
      <w:rFonts w:ascii="Times New Roman" w:cs="Times New Roman" w:eastAsia="Times New Roman" w:hAnsi="Times New Roman"/>
      <w:lang w:val="en-IT"/>
    </w:rPr>
  </w:style>
  <w:style w:type="paragraph" w:styleId="ListParagraph">
    <w:name w:val="List Paragraph"/>
    <w:basedOn w:val="Normal"/>
    <w:uiPriority w:val="34"/>
    <w:qFormat w:val="1"/>
    <w:rsid w:val="001D6FA7"/>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unioncamereveneto.it/altre-comunicazioni/infomativa-privacy/"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O/zu/wnPJ1MeJqNPi6p19BFBtw==">CgMxLjA4AHIhMWRyYk95X21lOWhDYkl4WDNKSzNBa3lWc3JXRHJJckRJ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2026-07-21T11:58:00Z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0x01010031B2CBB84B573B45922521708C1ECDE3</vt:lpwstr>
  </property>
</Properties>
</file>